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B3B8" w14:textId="49B94A94" w:rsidR="00890814" w:rsidRDefault="00890814" w:rsidP="00890814">
      <w:pPr>
        <w:pStyle w:val="TableParagraph"/>
        <w:spacing w:before="18" w:line="242" w:lineRule="auto"/>
        <w:ind w:left="814" w:right="383" w:firstLine="314"/>
        <w:jc w:val="center"/>
        <w:rPr>
          <w:rFonts w:ascii="Arial" w:hAnsi="Arial" w:cs="Arial"/>
          <w:b/>
          <w:bCs/>
          <w:spacing w:val="-10"/>
        </w:rPr>
      </w:pPr>
      <w:r w:rsidRPr="00126A71">
        <w:rPr>
          <w:rFonts w:ascii="Arial" w:hAnsi="Arial" w:cs="Arial"/>
          <w:b/>
          <w:bCs/>
        </w:rPr>
        <w:t xml:space="preserve">Post 16 Phase Transfer Timeline </w:t>
      </w:r>
      <w:r>
        <w:rPr>
          <w:rFonts w:ascii="Arial" w:hAnsi="Arial" w:cs="Arial"/>
          <w:b/>
          <w:bCs/>
        </w:rPr>
        <w:t xml:space="preserve">for </w:t>
      </w:r>
      <w:r w:rsidRPr="00126A71">
        <w:rPr>
          <w:rFonts w:ascii="Arial" w:hAnsi="Arial" w:cs="Arial"/>
          <w:b/>
          <w:bCs/>
        </w:rPr>
        <w:t>Young</w:t>
      </w:r>
      <w:r w:rsidRPr="00126A71">
        <w:rPr>
          <w:rFonts w:ascii="Arial" w:hAnsi="Arial" w:cs="Arial"/>
          <w:b/>
          <w:bCs/>
          <w:spacing w:val="-10"/>
        </w:rPr>
        <w:t xml:space="preserve"> </w:t>
      </w:r>
      <w:r w:rsidRPr="00126A71">
        <w:rPr>
          <w:rFonts w:ascii="Arial" w:hAnsi="Arial" w:cs="Arial"/>
          <w:b/>
          <w:bCs/>
        </w:rPr>
        <w:t>People</w:t>
      </w:r>
      <w:r w:rsidRPr="00126A71">
        <w:rPr>
          <w:rFonts w:ascii="Arial" w:hAnsi="Arial" w:cs="Arial"/>
          <w:b/>
          <w:bCs/>
          <w:spacing w:val="-10"/>
        </w:rPr>
        <w:t xml:space="preserve"> </w:t>
      </w:r>
      <w:r w:rsidRPr="00126A71">
        <w:rPr>
          <w:rFonts w:ascii="Arial" w:hAnsi="Arial" w:cs="Arial"/>
          <w:b/>
          <w:bCs/>
        </w:rPr>
        <w:t>with</w:t>
      </w:r>
      <w:r w:rsidRPr="00126A71">
        <w:rPr>
          <w:rFonts w:ascii="Arial" w:hAnsi="Arial" w:cs="Arial"/>
          <w:b/>
          <w:bCs/>
          <w:spacing w:val="-10"/>
        </w:rPr>
        <w:t xml:space="preserve"> </w:t>
      </w:r>
      <w:r w:rsidRPr="00126A71">
        <w:rPr>
          <w:rFonts w:ascii="Arial" w:hAnsi="Arial" w:cs="Arial"/>
          <w:b/>
          <w:bCs/>
        </w:rPr>
        <w:t>an</w:t>
      </w:r>
      <w:r w:rsidRPr="00126A71">
        <w:rPr>
          <w:rFonts w:ascii="Arial" w:hAnsi="Arial" w:cs="Arial"/>
          <w:b/>
          <w:bCs/>
          <w:spacing w:val="-10"/>
        </w:rPr>
        <w:t xml:space="preserve"> </w:t>
      </w:r>
      <w:r w:rsidRPr="00126A71">
        <w:rPr>
          <w:rFonts w:ascii="Arial" w:hAnsi="Arial" w:cs="Arial"/>
          <w:b/>
          <w:bCs/>
        </w:rPr>
        <w:t>EHC</w:t>
      </w:r>
      <w:r w:rsidRPr="00126A71">
        <w:rPr>
          <w:rFonts w:ascii="Arial" w:hAnsi="Arial" w:cs="Arial"/>
          <w:b/>
          <w:bCs/>
          <w:spacing w:val="-10"/>
        </w:rPr>
        <w:t xml:space="preserve"> </w:t>
      </w:r>
      <w:r w:rsidRPr="00126A71">
        <w:rPr>
          <w:rFonts w:ascii="Arial" w:hAnsi="Arial" w:cs="Arial"/>
          <w:b/>
          <w:bCs/>
        </w:rPr>
        <w:t>Plan</w:t>
      </w:r>
      <w:r w:rsidRPr="00126A71">
        <w:rPr>
          <w:rFonts w:ascii="Arial" w:hAnsi="Arial" w:cs="Arial"/>
          <w:b/>
          <w:bCs/>
          <w:spacing w:val="-10"/>
        </w:rPr>
        <w:t xml:space="preserve"> </w:t>
      </w:r>
    </w:p>
    <w:p w14:paraId="1057B637" w14:textId="35439B46" w:rsidR="00890814" w:rsidRPr="00126A71" w:rsidRDefault="00890814" w:rsidP="00890814">
      <w:pPr>
        <w:pStyle w:val="TableParagraph"/>
        <w:spacing w:before="18" w:line="242" w:lineRule="auto"/>
        <w:ind w:left="814" w:right="383" w:firstLine="31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0"/>
        </w:rPr>
        <w:t>September 2024</w:t>
      </w:r>
    </w:p>
    <w:p w14:paraId="09B9BF99" w14:textId="77777777" w:rsidR="00890814" w:rsidRDefault="00890814"/>
    <w:p w14:paraId="07280078" w14:textId="77777777" w:rsidR="00890814" w:rsidRDefault="00890814"/>
    <w:tbl>
      <w:tblPr>
        <w:tblW w:w="10206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000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8"/>
      </w:tblGrid>
      <w:tr w:rsidR="00A73625" w:rsidRPr="00126A71" w14:paraId="48D641FD" w14:textId="77777777" w:rsidTr="009D4A1E">
        <w:trPr>
          <w:trHeight w:val="2086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48D641F7" w14:textId="77777777" w:rsidR="00A73625" w:rsidRPr="00126A71" w:rsidRDefault="00A73625" w:rsidP="02BBBDDC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14:paraId="2B66779F" w14:textId="77777777" w:rsidR="00890814" w:rsidRDefault="00890814" w:rsidP="00F82B78">
            <w:pPr>
              <w:pStyle w:val="TableParagraph"/>
              <w:ind w:left="214" w:right="419"/>
              <w:jc w:val="center"/>
              <w:rPr>
                <w:rFonts w:ascii="Arial" w:hAnsi="Arial" w:cs="Arial"/>
                <w:b/>
                <w:bCs/>
              </w:rPr>
            </w:pPr>
          </w:p>
          <w:p w14:paraId="48D641F8" w14:textId="4CE940C4" w:rsidR="00A73625" w:rsidRPr="00126A71" w:rsidRDefault="00A73625" w:rsidP="00F82B78">
            <w:pPr>
              <w:pStyle w:val="TableParagraph"/>
              <w:ind w:left="214" w:right="419"/>
              <w:jc w:val="center"/>
              <w:rPr>
                <w:rFonts w:ascii="Arial" w:hAnsi="Arial" w:cs="Arial"/>
                <w:b/>
                <w:bCs/>
              </w:rPr>
            </w:pPr>
            <w:r w:rsidRPr="00126A71">
              <w:rPr>
                <w:rFonts w:ascii="Arial" w:hAnsi="Arial" w:cs="Arial"/>
                <w:b/>
                <w:bCs/>
              </w:rPr>
              <w:t>June - July 2023</w:t>
            </w:r>
          </w:p>
        </w:tc>
        <w:tc>
          <w:tcPr>
            <w:tcW w:w="7938" w:type="dxa"/>
            <w:tcBorders>
              <w:bottom w:val="nil"/>
            </w:tcBorders>
          </w:tcPr>
          <w:p w14:paraId="48D641F9" w14:textId="77777777" w:rsidR="00A73625" w:rsidRPr="00126A71" w:rsidRDefault="00A73625" w:rsidP="006B5347">
            <w:pPr>
              <w:pStyle w:val="TableParagraph"/>
              <w:spacing w:before="5"/>
              <w:ind w:left="113" w:right="113"/>
              <w:rPr>
                <w:rFonts w:ascii="Arial" w:hAnsi="Arial" w:cs="Arial"/>
              </w:rPr>
            </w:pPr>
          </w:p>
          <w:p w14:paraId="48D641FA" w14:textId="3C25250F" w:rsidR="00A73625" w:rsidRPr="00126A71" w:rsidRDefault="00A73625" w:rsidP="006B5347">
            <w:pPr>
              <w:pStyle w:val="TableParagraph"/>
              <w:ind w:left="113" w:right="113"/>
              <w:rPr>
                <w:rFonts w:ascii="Arial" w:hAnsi="Arial" w:cs="Arial"/>
              </w:rPr>
            </w:pPr>
            <w:r w:rsidRPr="00126A71">
              <w:rPr>
                <w:rFonts w:ascii="Arial" w:hAnsi="Arial" w:cs="Arial"/>
              </w:rPr>
              <w:t xml:space="preserve">The Council writes to schools and education </w:t>
            </w:r>
            <w:r w:rsidR="006D662E" w:rsidRPr="00126A71">
              <w:rPr>
                <w:rFonts w:ascii="Arial" w:hAnsi="Arial" w:cs="Arial"/>
              </w:rPr>
              <w:t>providers</w:t>
            </w:r>
            <w:r w:rsidRPr="00126A71">
              <w:rPr>
                <w:rFonts w:ascii="Arial" w:hAnsi="Arial" w:cs="Arial"/>
              </w:rPr>
              <w:t xml:space="preserve"> reminding them </w:t>
            </w:r>
            <w:r w:rsidR="006D662E" w:rsidRPr="00126A71">
              <w:rPr>
                <w:rFonts w:ascii="Arial" w:hAnsi="Arial" w:cs="Arial"/>
              </w:rPr>
              <w:t>of</w:t>
            </w:r>
            <w:r w:rsidRPr="00126A71">
              <w:rPr>
                <w:rFonts w:ascii="Arial" w:hAnsi="Arial" w:cs="Arial"/>
                <w:spacing w:val="40"/>
              </w:rPr>
              <w:t xml:space="preserve"> </w:t>
            </w:r>
            <w:r w:rsidRPr="00126A71">
              <w:rPr>
                <w:rFonts w:ascii="Arial" w:hAnsi="Arial" w:cs="Arial"/>
              </w:rPr>
              <w:t>the</w:t>
            </w:r>
            <w:r w:rsidR="00796E66" w:rsidRPr="00126A71">
              <w:rPr>
                <w:rFonts w:ascii="Arial" w:hAnsi="Arial" w:cs="Arial"/>
              </w:rPr>
              <w:t xml:space="preserve"> need for an</w:t>
            </w:r>
            <w:r w:rsidRPr="00126A71">
              <w:rPr>
                <w:rFonts w:ascii="Arial" w:hAnsi="Arial" w:cs="Arial"/>
              </w:rPr>
              <w:t xml:space="preserve"> Annual</w:t>
            </w:r>
            <w:r w:rsidRPr="00126A71">
              <w:rPr>
                <w:rFonts w:ascii="Arial" w:hAnsi="Arial" w:cs="Arial"/>
                <w:spacing w:val="-9"/>
              </w:rPr>
              <w:t xml:space="preserve"> </w:t>
            </w:r>
            <w:r w:rsidRPr="00126A71">
              <w:rPr>
                <w:rFonts w:ascii="Arial" w:hAnsi="Arial" w:cs="Arial"/>
              </w:rPr>
              <w:t>Review</w:t>
            </w:r>
            <w:r w:rsidR="00796E66" w:rsidRPr="00126A71">
              <w:rPr>
                <w:rFonts w:ascii="Arial" w:hAnsi="Arial" w:cs="Arial"/>
              </w:rPr>
              <w:t xml:space="preserve">s </w:t>
            </w:r>
            <w:r w:rsidR="002D5BC0" w:rsidRPr="00126A71">
              <w:rPr>
                <w:rFonts w:ascii="Arial" w:hAnsi="Arial" w:cs="Arial"/>
              </w:rPr>
              <w:t>for those pupils in</w:t>
            </w:r>
            <w:r w:rsidR="002D5BC0" w:rsidRPr="00126A71">
              <w:rPr>
                <w:rFonts w:ascii="Arial" w:hAnsi="Arial" w:cs="Arial"/>
                <w:spacing w:val="-9"/>
              </w:rPr>
              <w:t xml:space="preserve"> </w:t>
            </w:r>
            <w:r w:rsidR="002D5BC0" w:rsidRPr="00126A71">
              <w:rPr>
                <w:rFonts w:ascii="Arial" w:hAnsi="Arial" w:cs="Arial"/>
              </w:rPr>
              <w:t>Year</w:t>
            </w:r>
            <w:r w:rsidR="002D5BC0" w:rsidRPr="00126A71">
              <w:rPr>
                <w:rFonts w:ascii="Arial" w:hAnsi="Arial" w:cs="Arial"/>
                <w:spacing w:val="-9"/>
              </w:rPr>
              <w:t xml:space="preserve"> </w:t>
            </w:r>
            <w:r w:rsidR="002D5BC0" w:rsidRPr="00126A71">
              <w:rPr>
                <w:rFonts w:ascii="Arial" w:hAnsi="Arial" w:cs="Arial"/>
              </w:rPr>
              <w:t>10</w:t>
            </w:r>
            <w:r w:rsidR="002D5BC0" w:rsidRPr="00126A71">
              <w:rPr>
                <w:rFonts w:ascii="Arial" w:hAnsi="Arial" w:cs="Arial"/>
                <w:spacing w:val="-9"/>
              </w:rPr>
              <w:t xml:space="preserve"> </w:t>
            </w:r>
            <w:r w:rsidR="002D5BC0" w:rsidRPr="00126A71">
              <w:rPr>
                <w:rFonts w:ascii="Arial" w:hAnsi="Arial" w:cs="Arial"/>
              </w:rPr>
              <w:t xml:space="preserve">pupils </w:t>
            </w:r>
            <w:r w:rsidR="00796E66" w:rsidRPr="00126A71">
              <w:rPr>
                <w:rFonts w:ascii="Arial" w:hAnsi="Arial" w:cs="Arial"/>
              </w:rPr>
              <w:t xml:space="preserve">to take place in the summer term or early </w:t>
            </w:r>
            <w:r w:rsidR="002D5BC0" w:rsidRPr="00126A71">
              <w:rPr>
                <w:rFonts w:ascii="Arial" w:hAnsi="Arial" w:cs="Arial"/>
              </w:rPr>
              <w:t xml:space="preserve">in the </w:t>
            </w:r>
            <w:r w:rsidR="00796E66" w:rsidRPr="00126A71">
              <w:rPr>
                <w:rFonts w:ascii="Arial" w:hAnsi="Arial" w:cs="Arial"/>
              </w:rPr>
              <w:t>autumn term</w:t>
            </w:r>
            <w:r w:rsidR="002D5BC0" w:rsidRPr="00126A71">
              <w:rPr>
                <w:rFonts w:ascii="Arial" w:hAnsi="Arial" w:cs="Arial"/>
              </w:rPr>
              <w:t xml:space="preserve"> (Year 11)</w:t>
            </w:r>
            <w:r w:rsidRPr="00126A71">
              <w:rPr>
                <w:rFonts w:ascii="Arial" w:hAnsi="Arial" w:cs="Arial"/>
              </w:rPr>
              <w:t>.</w:t>
            </w:r>
          </w:p>
          <w:p w14:paraId="448BACB2" w14:textId="77777777" w:rsidR="00A73625" w:rsidRPr="00126A71" w:rsidRDefault="00A73625" w:rsidP="006B5347">
            <w:pPr>
              <w:pStyle w:val="TableParagraph"/>
              <w:ind w:left="113" w:right="113"/>
              <w:rPr>
                <w:rFonts w:ascii="Arial" w:hAnsi="Arial" w:cs="Arial"/>
              </w:rPr>
            </w:pPr>
          </w:p>
          <w:p w14:paraId="64EFDC38" w14:textId="692E75E2" w:rsidR="00F82B78" w:rsidRPr="00126A71" w:rsidRDefault="002D5BC0" w:rsidP="006B5347">
            <w:pPr>
              <w:pStyle w:val="TableParagraph"/>
              <w:spacing w:before="6" w:line="237" w:lineRule="auto"/>
              <w:ind w:left="113" w:right="113"/>
              <w:rPr>
                <w:rFonts w:ascii="Arial" w:hAnsi="Arial" w:cs="Arial"/>
              </w:rPr>
            </w:pPr>
            <w:r w:rsidRPr="00126A71">
              <w:rPr>
                <w:rFonts w:ascii="Arial" w:hAnsi="Arial" w:cs="Arial"/>
              </w:rPr>
              <w:t>Annual Reviews need to consider</w:t>
            </w:r>
            <w:r w:rsidR="00A73625" w:rsidRPr="00126A71">
              <w:rPr>
                <w:rFonts w:ascii="Arial" w:hAnsi="Arial" w:cs="Arial"/>
              </w:rPr>
              <w:t xml:space="preserve"> </w:t>
            </w:r>
            <w:proofErr w:type="gramStart"/>
            <w:r w:rsidRPr="00126A71">
              <w:rPr>
                <w:rFonts w:ascii="Arial" w:hAnsi="Arial" w:cs="Arial"/>
              </w:rPr>
              <w:t>future plans</w:t>
            </w:r>
            <w:proofErr w:type="gramEnd"/>
            <w:r w:rsidRPr="00126A71">
              <w:rPr>
                <w:rFonts w:ascii="Arial" w:hAnsi="Arial" w:cs="Arial"/>
              </w:rPr>
              <w:t xml:space="preserve"> for education</w:t>
            </w:r>
            <w:r w:rsidR="00A73625" w:rsidRPr="00126A71">
              <w:rPr>
                <w:rFonts w:ascii="Arial" w:hAnsi="Arial" w:cs="Arial"/>
              </w:rPr>
              <w:t>, training or work</w:t>
            </w:r>
            <w:r w:rsidRPr="00126A71">
              <w:rPr>
                <w:rFonts w:ascii="Arial" w:hAnsi="Arial" w:cs="Arial"/>
              </w:rPr>
              <w:t xml:space="preserve"> including apprenticeships and supported internships.</w:t>
            </w:r>
          </w:p>
          <w:p w14:paraId="48D641FB" w14:textId="1BE3FA89" w:rsidR="00F82B78" w:rsidRPr="00126A71" w:rsidRDefault="00F82B78" w:rsidP="006B5347">
            <w:pPr>
              <w:pStyle w:val="TableParagraph"/>
              <w:spacing w:before="6" w:line="237" w:lineRule="auto"/>
              <w:ind w:left="113" w:right="113"/>
              <w:rPr>
                <w:rFonts w:ascii="Arial" w:hAnsi="Arial" w:cs="Arial"/>
              </w:rPr>
            </w:pPr>
          </w:p>
        </w:tc>
      </w:tr>
      <w:tr w:rsidR="002D5BC0" w:rsidRPr="00126A71" w14:paraId="560FC638" w14:textId="77777777" w:rsidTr="006B5347">
        <w:trPr>
          <w:trHeight w:val="1366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0E69CC64" w14:textId="77777777" w:rsidR="002D5BC0" w:rsidRPr="00126A71" w:rsidRDefault="002D5BC0" w:rsidP="02BBBDDC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14:paraId="61746A99" w14:textId="1A283078" w:rsidR="002D5BC0" w:rsidRPr="00126A71" w:rsidRDefault="002D5BC0" w:rsidP="00F82B78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bCs/>
              </w:rPr>
            </w:pPr>
            <w:r w:rsidRPr="00126A71">
              <w:rPr>
                <w:rFonts w:ascii="Arial" w:hAnsi="Arial" w:cs="Arial"/>
                <w:b/>
                <w:bCs/>
              </w:rPr>
              <w:t>August 2023</w:t>
            </w:r>
          </w:p>
        </w:tc>
        <w:tc>
          <w:tcPr>
            <w:tcW w:w="7938" w:type="dxa"/>
            <w:tcBorders>
              <w:bottom w:val="nil"/>
            </w:tcBorders>
          </w:tcPr>
          <w:p w14:paraId="07974DF1" w14:textId="77777777" w:rsidR="002D5BC0" w:rsidRPr="00126A71" w:rsidRDefault="002D5BC0" w:rsidP="006B5347">
            <w:pPr>
              <w:pStyle w:val="TableParagraph"/>
              <w:spacing w:before="5"/>
              <w:ind w:right="113"/>
              <w:rPr>
                <w:rFonts w:ascii="Arial" w:hAnsi="Arial" w:cs="Arial"/>
              </w:rPr>
            </w:pPr>
          </w:p>
          <w:p w14:paraId="1B6156DB" w14:textId="34BA2B99" w:rsidR="002D5BC0" w:rsidRPr="00126A71" w:rsidRDefault="00F82B78" w:rsidP="006B5347">
            <w:pPr>
              <w:pStyle w:val="TableParagraph"/>
              <w:spacing w:before="5"/>
              <w:ind w:left="113" w:right="113"/>
              <w:rPr>
                <w:rFonts w:ascii="Arial" w:hAnsi="Arial" w:cs="Arial"/>
              </w:rPr>
            </w:pPr>
            <w:r w:rsidRPr="00126A71">
              <w:rPr>
                <w:rFonts w:ascii="Arial" w:hAnsi="Arial" w:cs="Arial"/>
              </w:rPr>
              <w:t xml:space="preserve">The Council writes to parents </w:t>
            </w:r>
            <w:r w:rsidR="009D4A1E">
              <w:rPr>
                <w:rFonts w:ascii="Arial" w:hAnsi="Arial" w:cs="Arial"/>
              </w:rPr>
              <w:t xml:space="preserve">and young people </w:t>
            </w:r>
            <w:r w:rsidRPr="00126A71">
              <w:rPr>
                <w:rFonts w:ascii="Arial" w:hAnsi="Arial" w:cs="Arial"/>
              </w:rPr>
              <w:t xml:space="preserve">providing the Post 16 booklet and requesting that </w:t>
            </w:r>
            <w:r w:rsidR="009D4A1E">
              <w:rPr>
                <w:rFonts w:ascii="Arial" w:hAnsi="Arial" w:cs="Arial"/>
              </w:rPr>
              <w:t>they</w:t>
            </w:r>
            <w:r w:rsidRPr="00126A71">
              <w:rPr>
                <w:rFonts w:ascii="Arial" w:hAnsi="Arial" w:cs="Arial"/>
              </w:rPr>
              <w:t xml:space="preserve"> discuss their options and preferences for September 2024. A preference </w:t>
            </w:r>
            <w:r w:rsidR="004C403C" w:rsidRPr="00126A71">
              <w:rPr>
                <w:rFonts w:ascii="Arial" w:hAnsi="Arial" w:cs="Arial"/>
              </w:rPr>
              <w:t xml:space="preserve">form </w:t>
            </w:r>
            <w:r w:rsidRPr="00126A71">
              <w:rPr>
                <w:rFonts w:ascii="Arial" w:hAnsi="Arial" w:cs="Arial"/>
              </w:rPr>
              <w:t xml:space="preserve">is provided with the deadline for completion </w:t>
            </w:r>
            <w:r w:rsidR="006D662E" w:rsidRPr="00126A71">
              <w:rPr>
                <w:rFonts w:ascii="Arial" w:hAnsi="Arial" w:cs="Arial"/>
              </w:rPr>
              <w:t xml:space="preserve">of </w:t>
            </w:r>
            <w:r w:rsidRPr="00126A71">
              <w:rPr>
                <w:rFonts w:ascii="Arial" w:hAnsi="Arial" w:cs="Arial"/>
              </w:rPr>
              <w:t>17</w:t>
            </w:r>
            <w:r w:rsidRPr="00126A71">
              <w:rPr>
                <w:rFonts w:ascii="Arial" w:hAnsi="Arial" w:cs="Arial"/>
                <w:vertAlign w:val="superscript"/>
              </w:rPr>
              <w:t>th</w:t>
            </w:r>
            <w:r w:rsidRPr="00126A71">
              <w:rPr>
                <w:rFonts w:ascii="Arial" w:hAnsi="Arial" w:cs="Arial"/>
              </w:rPr>
              <w:t xml:space="preserve"> November 2023.</w:t>
            </w:r>
          </w:p>
          <w:p w14:paraId="4A2A5BC7" w14:textId="201D697F" w:rsidR="003432AA" w:rsidRPr="00126A71" w:rsidRDefault="003432AA" w:rsidP="006B5347">
            <w:pPr>
              <w:pStyle w:val="TableParagraph"/>
              <w:spacing w:before="5"/>
              <w:ind w:left="113" w:right="113"/>
              <w:rPr>
                <w:rFonts w:ascii="Arial" w:hAnsi="Arial" w:cs="Arial"/>
              </w:rPr>
            </w:pPr>
          </w:p>
        </w:tc>
      </w:tr>
      <w:tr w:rsidR="00F82B78" w:rsidRPr="00126A71" w14:paraId="0E638784" w14:textId="77777777" w:rsidTr="006B5347">
        <w:trPr>
          <w:trHeight w:val="1366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30A71C4C" w14:textId="77777777" w:rsidR="005672D6" w:rsidRPr="00126A71" w:rsidRDefault="005672D6" w:rsidP="00F82B78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bCs/>
              </w:rPr>
            </w:pPr>
          </w:p>
          <w:p w14:paraId="2D74E84C" w14:textId="77777777" w:rsidR="009D4A1E" w:rsidRDefault="00F82B78" w:rsidP="00F82B78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bCs/>
              </w:rPr>
            </w:pPr>
            <w:r w:rsidRPr="00126A71">
              <w:rPr>
                <w:rFonts w:ascii="Arial" w:hAnsi="Arial" w:cs="Arial"/>
                <w:b/>
                <w:bCs/>
              </w:rPr>
              <w:t xml:space="preserve">September </w:t>
            </w:r>
            <w:r w:rsidR="006A611B" w:rsidRPr="00126A71">
              <w:rPr>
                <w:rFonts w:ascii="Arial" w:hAnsi="Arial" w:cs="Arial"/>
                <w:b/>
                <w:bCs/>
              </w:rPr>
              <w:t>2023</w:t>
            </w:r>
          </w:p>
          <w:p w14:paraId="35B6FDAE" w14:textId="77777777" w:rsidR="009D4A1E" w:rsidRDefault="00F82B78" w:rsidP="00F82B78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bCs/>
              </w:rPr>
            </w:pPr>
            <w:r w:rsidRPr="00126A71">
              <w:rPr>
                <w:rFonts w:ascii="Arial" w:hAnsi="Arial" w:cs="Arial"/>
                <w:b/>
                <w:bCs/>
              </w:rPr>
              <w:t>–</w:t>
            </w:r>
          </w:p>
          <w:p w14:paraId="30A18ED7" w14:textId="752A6BD3" w:rsidR="00F82B78" w:rsidRPr="00126A71" w:rsidRDefault="00F82B78" w:rsidP="00F82B78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bCs/>
              </w:rPr>
            </w:pPr>
            <w:r w:rsidRPr="00126A71">
              <w:rPr>
                <w:rFonts w:ascii="Arial" w:hAnsi="Arial" w:cs="Arial"/>
                <w:b/>
                <w:bCs/>
              </w:rPr>
              <w:t xml:space="preserve"> </w:t>
            </w:r>
            <w:r w:rsidR="009D4A1E">
              <w:rPr>
                <w:rFonts w:ascii="Arial" w:hAnsi="Arial" w:cs="Arial"/>
                <w:b/>
                <w:bCs/>
              </w:rPr>
              <w:t>October</w:t>
            </w:r>
            <w:r w:rsidRPr="00126A71">
              <w:rPr>
                <w:rFonts w:ascii="Arial" w:hAnsi="Arial" w:cs="Arial"/>
                <w:b/>
                <w:bCs/>
              </w:rPr>
              <w:t xml:space="preserve"> 2023</w:t>
            </w:r>
          </w:p>
        </w:tc>
        <w:tc>
          <w:tcPr>
            <w:tcW w:w="7938" w:type="dxa"/>
            <w:tcBorders>
              <w:bottom w:val="nil"/>
            </w:tcBorders>
          </w:tcPr>
          <w:p w14:paraId="5A13C4E7" w14:textId="77777777" w:rsidR="00F82B78" w:rsidRPr="00126A71" w:rsidRDefault="00F82B78" w:rsidP="006B5347">
            <w:pPr>
              <w:pStyle w:val="TableParagraph"/>
              <w:spacing w:before="5"/>
              <w:ind w:right="113"/>
              <w:rPr>
                <w:rFonts w:ascii="Arial" w:hAnsi="Arial" w:cs="Arial"/>
              </w:rPr>
            </w:pPr>
          </w:p>
          <w:p w14:paraId="72CC8EDD" w14:textId="77777777" w:rsidR="00F82B78" w:rsidRPr="00126A71" w:rsidRDefault="00F82B78" w:rsidP="006B5347">
            <w:pPr>
              <w:pStyle w:val="TableParagraph"/>
              <w:spacing w:before="5"/>
              <w:ind w:left="113" w:right="113"/>
              <w:rPr>
                <w:rFonts w:ascii="Arial" w:hAnsi="Arial" w:cs="Arial"/>
              </w:rPr>
            </w:pPr>
            <w:r w:rsidRPr="00126A71">
              <w:rPr>
                <w:rFonts w:ascii="Arial" w:hAnsi="Arial" w:cs="Arial"/>
              </w:rPr>
              <w:t xml:space="preserve">Parents and young people to review options, visit colleges and other potential </w:t>
            </w:r>
            <w:r w:rsidR="005672D6" w:rsidRPr="00126A71">
              <w:rPr>
                <w:rFonts w:ascii="Arial" w:hAnsi="Arial" w:cs="Arial"/>
              </w:rPr>
              <w:t xml:space="preserve">post 16 </w:t>
            </w:r>
            <w:r w:rsidRPr="00126A71">
              <w:rPr>
                <w:rFonts w:ascii="Arial" w:hAnsi="Arial" w:cs="Arial"/>
              </w:rPr>
              <w:t>options</w:t>
            </w:r>
            <w:r w:rsidR="005672D6" w:rsidRPr="00126A71">
              <w:rPr>
                <w:rFonts w:ascii="Arial" w:hAnsi="Arial" w:cs="Arial"/>
              </w:rPr>
              <w:t xml:space="preserve"> to identify their preferences.</w:t>
            </w:r>
            <w:r w:rsidRPr="00126A71">
              <w:rPr>
                <w:rFonts w:ascii="Arial" w:hAnsi="Arial" w:cs="Arial"/>
              </w:rPr>
              <w:t xml:space="preserve"> </w:t>
            </w:r>
          </w:p>
          <w:p w14:paraId="27B161DC" w14:textId="77777777" w:rsidR="006D662E" w:rsidRPr="00126A71" w:rsidRDefault="006D662E" w:rsidP="006B5347">
            <w:pPr>
              <w:pStyle w:val="TableParagraph"/>
              <w:spacing w:before="5"/>
              <w:ind w:left="113" w:right="113"/>
              <w:rPr>
                <w:rFonts w:ascii="Arial" w:hAnsi="Arial" w:cs="Arial"/>
              </w:rPr>
            </w:pPr>
          </w:p>
          <w:p w14:paraId="09196050" w14:textId="3CF3E0E7" w:rsidR="005672D6" w:rsidRPr="00126A71" w:rsidRDefault="006D662E" w:rsidP="006B5347">
            <w:pPr>
              <w:pStyle w:val="TableParagraph"/>
              <w:spacing w:before="5"/>
              <w:ind w:left="113" w:right="113"/>
              <w:rPr>
                <w:rFonts w:ascii="Arial" w:hAnsi="Arial" w:cs="Arial"/>
              </w:rPr>
            </w:pPr>
            <w:r w:rsidRPr="00126A71">
              <w:rPr>
                <w:rFonts w:ascii="Arial" w:hAnsi="Arial" w:cs="Arial"/>
              </w:rPr>
              <w:t>W</w:t>
            </w:r>
            <w:r w:rsidR="005672D6" w:rsidRPr="00126A71">
              <w:rPr>
                <w:rFonts w:ascii="Arial" w:hAnsi="Arial" w:cs="Arial"/>
              </w:rPr>
              <w:t xml:space="preserve">ebsites, </w:t>
            </w:r>
            <w:r w:rsidRPr="00126A71">
              <w:rPr>
                <w:rFonts w:ascii="Arial" w:hAnsi="Arial" w:cs="Arial"/>
              </w:rPr>
              <w:t>C</w:t>
            </w:r>
            <w:r w:rsidR="005672D6" w:rsidRPr="00126A71">
              <w:rPr>
                <w:rFonts w:ascii="Arial" w:hAnsi="Arial" w:cs="Arial"/>
              </w:rPr>
              <w:t xml:space="preserve">areers </w:t>
            </w:r>
            <w:r w:rsidRPr="00126A71">
              <w:rPr>
                <w:rFonts w:ascii="Arial" w:hAnsi="Arial" w:cs="Arial"/>
              </w:rPr>
              <w:t>A</w:t>
            </w:r>
            <w:r w:rsidR="005672D6" w:rsidRPr="00126A71">
              <w:rPr>
                <w:rFonts w:ascii="Arial" w:hAnsi="Arial" w:cs="Arial"/>
              </w:rPr>
              <w:t xml:space="preserve">dvisers, School SENCos, your EHC coordinator and others can provide </w:t>
            </w:r>
            <w:r w:rsidRPr="00126A71">
              <w:rPr>
                <w:rFonts w:ascii="Arial" w:hAnsi="Arial" w:cs="Arial"/>
              </w:rPr>
              <w:t xml:space="preserve">offer </w:t>
            </w:r>
            <w:r w:rsidR="005672D6" w:rsidRPr="00126A71">
              <w:rPr>
                <w:rFonts w:ascii="Arial" w:hAnsi="Arial" w:cs="Arial"/>
              </w:rPr>
              <w:t>guidance.</w:t>
            </w:r>
          </w:p>
          <w:p w14:paraId="40F19164" w14:textId="3354DF10" w:rsidR="005672D6" w:rsidRPr="00126A71" w:rsidRDefault="005672D6" w:rsidP="006B5347">
            <w:pPr>
              <w:pStyle w:val="TableParagraph"/>
              <w:spacing w:before="5"/>
              <w:ind w:left="113" w:right="113"/>
              <w:rPr>
                <w:rFonts w:ascii="Arial" w:hAnsi="Arial" w:cs="Arial"/>
              </w:rPr>
            </w:pPr>
          </w:p>
        </w:tc>
      </w:tr>
      <w:tr w:rsidR="006A611B" w:rsidRPr="00126A71" w14:paraId="309E923D" w14:textId="77777777" w:rsidTr="006B5347">
        <w:trPr>
          <w:trHeight w:val="1366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5FF21D3A" w14:textId="77777777" w:rsidR="006A611B" w:rsidRPr="00126A71" w:rsidRDefault="006A611B" w:rsidP="00F82B78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bCs/>
              </w:rPr>
            </w:pPr>
          </w:p>
          <w:p w14:paraId="08D223A4" w14:textId="68B5C44B" w:rsidR="006A611B" w:rsidRPr="00126A71" w:rsidRDefault="006A611B" w:rsidP="00F82B78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bCs/>
              </w:rPr>
            </w:pPr>
            <w:r w:rsidRPr="00126A71">
              <w:rPr>
                <w:rFonts w:ascii="Arial" w:hAnsi="Arial" w:cs="Arial"/>
                <w:b/>
                <w:bCs/>
              </w:rPr>
              <w:t>13</w:t>
            </w:r>
            <w:r w:rsidRPr="00126A71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126A71">
              <w:rPr>
                <w:rFonts w:ascii="Arial" w:hAnsi="Arial" w:cs="Arial"/>
                <w:b/>
                <w:bCs/>
              </w:rPr>
              <w:t xml:space="preserve"> October 2023</w:t>
            </w:r>
          </w:p>
        </w:tc>
        <w:tc>
          <w:tcPr>
            <w:tcW w:w="7938" w:type="dxa"/>
            <w:tcBorders>
              <w:bottom w:val="nil"/>
            </w:tcBorders>
          </w:tcPr>
          <w:p w14:paraId="2EF52B01" w14:textId="77777777" w:rsidR="006A611B" w:rsidRPr="00126A71" w:rsidRDefault="006A611B" w:rsidP="006B5347">
            <w:pPr>
              <w:pStyle w:val="TableParagraph"/>
              <w:spacing w:before="5"/>
              <w:ind w:right="113"/>
              <w:rPr>
                <w:rFonts w:ascii="Arial" w:hAnsi="Arial" w:cs="Arial"/>
              </w:rPr>
            </w:pPr>
          </w:p>
          <w:p w14:paraId="652824D9" w14:textId="00DADBDD" w:rsidR="006A611B" w:rsidRPr="00126A71" w:rsidRDefault="006A611B" w:rsidP="006B5347">
            <w:pPr>
              <w:pStyle w:val="TableParagraph"/>
              <w:spacing w:before="5"/>
              <w:ind w:left="113" w:right="113"/>
              <w:rPr>
                <w:rFonts w:ascii="Arial" w:hAnsi="Arial" w:cs="Arial"/>
              </w:rPr>
            </w:pPr>
            <w:r w:rsidRPr="00126A71">
              <w:rPr>
                <w:rFonts w:ascii="Arial" w:hAnsi="Arial" w:cs="Arial"/>
              </w:rPr>
              <w:t>By 13</w:t>
            </w:r>
            <w:r w:rsidRPr="00126A71">
              <w:rPr>
                <w:rFonts w:ascii="Arial" w:hAnsi="Arial" w:cs="Arial"/>
                <w:vertAlign w:val="superscript"/>
              </w:rPr>
              <w:t>th</w:t>
            </w:r>
            <w:r w:rsidRPr="00126A71">
              <w:rPr>
                <w:rFonts w:ascii="Arial" w:hAnsi="Arial" w:cs="Arial"/>
              </w:rPr>
              <w:t xml:space="preserve"> October 2023 </w:t>
            </w:r>
            <w:r w:rsidR="009D4A1E">
              <w:rPr>
                <w:rFonts w:ascii="Arial" w:hAnsi="Arial" w:cs="Arial"/>
              </w:rPr>
              <w:t>The Council sends out</w:t>
            </w:r>
            <w:r w:rsidRPr="00126A71">
              <w:rPr>
                <w:rFonts w:ascii="Arial" w:hAnsi="Arial" w:cs="Arial"/>
              </w:rPr>
              <w:t xml:space="preserve"> an amended draft EHC Plan following their last annual review. P</w:t>
            </w:r>
            <w:r w:rsidR="006D662E" w:rsidRPr="00126A71">
              <w:rPr>
                <w:rFonts w:ascii="Arial" w:hAnsi="Arial" w:cs="Arial"/>
              </w:rPr>
              <w:t xml:space="preserve">arents </w:t>
            </w:r>
            <w:r w:rsidR="009D4A1E">
              <w:rPr>
                <w:rFonts w:ascii="Arial" w:hAnsi="Arial" w:cs="Arial"/>
              </w:rPr>
              <w:t xml:space="preserve">and young people </w:t>
            </w:r>
            <w:r w:rsidR="006D662E" w:rsidRPr="00126A71">
              <w:rPr>
                <w:rFonts w:ascii="Arial" w:hAnsi="Arial" w:cs="Arial"/>
              </w:rPr>
              <w:t>need to</w:t>
            </w:r>
            <w:r w:rsidRPr="00126A71">
              <w:rPr>
                <w:rFonts w:ascii="Arial" w:hAnsi="Arial" w:cs="Arial"/>
              </w:rPr>
              <w:t xml:space="preserve"> respon</w:t>
            </w:r>
            <w:r w:rsidR="00890814">
              <w:rPr>
                <w:rFonts w:ascii="Arial" w:hAnsi="Arial" w:cs="Arial"/>
              </w:rPr>
              <w:t>d</w:t>
            </w:r>
            <w:r w:rsidRPr="00126A71">
              <w:rPr>
                <w:rFonts w:ascii="Arial" w:hAnsi="Arial" w:cs="Arial"/>
              </w:rPr>
              <w:t xml:space="preserve"> </w:t>
            </w:r>
            <w:r w:rsidR="009D4A1E">
              <w:rPr>
                <w:rFonts w:ascii="Arial" w:hAnsi="Arial" w:cs="Arial"/>
              </w:rPr>
              <w:t xml:space="preserve">with any </w:t>
            </w:r>
            <w:r w:rsidRPr="00126A71">
              <w:rPr>
                <w:rFonts w:ascii="Arial" w:hAnsi="Arial" w:cs="Arial"/>
              </w:rPr>
              <w:t>suggested amendments</w:t>
            </w:r>
            <w:r w:rsidR="004C403C" w:rsidRPr="00126A71">
              <w:rPr>
                <w:rFonts w:ascii="Arial" w:hAnsi="Arial" w:cs="Arial"/>
              </w:rPr>
              <w:t xml:space="preserve"> </w:t>
            </w:r>
            <w:r w:rsidR="009D4A1E">
              <w:rPr>
                <w:rFonts w:ascii="Arial" w:hAnsi="Arial" w:cs="Arial"/>
              </w:rPr>
              <w:t xml:space="preserve">or comments </w:t>
            </w:r>
            <w:r w:rsidR="004C403C" w:rsidRPr="00126A71">
              <w:rPr>
                <w:rFonts w:ascii="Arial" w:hAnsi="Arial" w:cs="Arial"/>
              </w:rPr>
              <w:t xml:space="preserve">within 15 calendar days of receiving this </w:t>
            </w:r>
            <w:r w:rsidR="009D4A1E">
              <w:rPr>
                <w:rFonts w:ascii="Arial" w:hAnsi="Arial" w:cs="Arial"/>
              </w:rPr>
              <w:t xml:space="preserve">amended </w:t>
            </w:r>
            <w:r w:rsidR="004C403C" w:rsidRPr="00126A71">
              <w:rPr>
                <w:rFonts w:ascii="Arial" w:hAnsi="Arial" w:cs="Arial"/>
              </w:rPr>
              <w:t xml:space="preserve">draft plan. If you need more </w:t>
            </w:r>
            <w:r w:rsidR="006D662E" w:rsidRPr="00126A71">
              <w:rPr>
                <w:rFonts w:ascii="Arial" w:hAnsi="Arial" w:cs="Arial"/>
              </w:rPr>
              <w:t>time,</w:t>
            </w:r>
            <w:r w:rsidR="004C403C" w:rsidRPr="00126A71">
              <w:rPr>
                <w:rFonts w:ascii="Arial" w:hAnsi="Arial" w:cs="Arial"/>
              </w:rPr>
              <w:t xml:space="preserve"> please advise your EHC coordinator.</w:t>
            </w:r>
            <w:r w:rsidRPr="00126A71">
              <w:rPr>
                <w:rFonts w:ascii="Arial" w:hAnsi="Arial" w:cs="Arial"/>
              </w:rPr>
              <w:t xml:space="preserve"> </w:t>
            </w:r>
          </w:p>
          <w:p w14:paraId="00AE0FBE" w14:textId="5AD77FC3" w:rsidR="004C403C" w:rsidRPr="00126A71" w:rsidRDefault="004C403C" w:rsidP="006B5347">
            <w:pPr>
              <w:pStyle w:val="TableParagraph"/>
              <w:spacing w:before="5"/>
              <w:ind w:left="113" w:right="113"/>
              <w:rPr>
                <w:rFonts w:ascii="Arial" w:hAnsi="Arial" w:cs="Arial"/>
              </w:rPr>
            </w:pPr>
          </w:p>
        </w:tc>
      </w:tr>
      <w:tr w:rsidR="005672D6" w:rsidRPr="00126A71" w14:paraId="0F4FFC2C" w14:textId="77777777" w:rsidTr="006B5347">
        <w:trPr>
          <w:trHeight w:val="1366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1A5A2E81" w14:textId="77777777" w:rsidR="005672D6" w:rsidRPr="00126A71" w:rsidRDefault="005672D6" w:rsidP="00F82B78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bCs/>
              </w:rPr>
            </w:pPr>
          </w:p>
          <w:p w14:paraId="74F27A7F" w14:textId="46EBCC24" w:rsidR="005672D6" w:rsidRPr="00126A71" w:rsidRDefault="005672D6" w:rsidP="00F82B78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bCs/>
              </w:rPr>
            </w:pPr>
            <w:r w:rsidRPr="00126A71">
              <w:rPr>
                <w:rFonts w:ascii="Arial" w:hAnsi="Arial" w:cs="Arial"/>
                <w:b/>
                <w:bCs/>
              </w:rPr>
              <w:t>17</w:t>
            </w:r>
            <w:r w:rsidRPr="00126A71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126A71">
              <w:rPr>
                <w:rFonts w:ascii="Arial" w:hAnsi="Arial" w:cs="Arial"/>
                <w:b/>
                <w:bCs/>
              </w:rPr>
              <w:t xml:space="preserve"> Nove</w:t>
            </w:r>
            <w:r w:rsidR="003432AA" w:rsidRPr="00126A71">
              <w:rPr>
                <w:rFonts w:ascii="Arial" w:hAnsi="Arial" w:cs="Arial"/>
                <w:b/>
                <w:bCs/>
              </w:rPr>
              <w:t>m</w:t>
            </w:r>
            <w:r w:rsidRPr="00126A71">
              <w:rPr>
                <w:rFonts w:ascii="Arial" w:hAnsi="Arial" w:cs="Arial"/>
                <w:b/>
                <w:bCs/>
              </w:rPr>
              <w:t>ber 2023</w:t>
            </w:r>
          </w:p>
        </w:tc>
        <w:tc>
          <w:tcPr>
            <w:tcW w:w="7938" w:type="dxa"/>
            <w:tcBorders>
              <w:bottom w:val="nil"/>
            </w:tcBorders>
          </w:tcPr>
          <w:p w14:paraId="502C24B2" w14:textId="77777777" w:rsidR="005672D6" w:rsidRPr="00126A71" w:rsidRDefault="005672D6" w:rsidP="006B5347">
            <w:pPr>
              <w:pStyle w:val="TableParagraph"/>
              <w:spacing w:before="5"/>
              <w:ind w:right="113"/>
              <w:rPr>
                <w:rFonts w:ascii="Arial" w:hAnsi="Arial" w:cs="Arial"/>
              </w:rPr>
            </w:pPr>
          </w:p>
          <w:p w14:paraId="15523F38" w14:textId="68332E94" w:rsidR="005672D6" w:rsidRPr="00126A71" w:rsidRDefault="005672D6" w:rsidP="006B5347">
            <w:pPr>
              <w:pStyle w:val="TableParagraph"/>
              <w:spacing w:before="5"/>
              <w:ind w:left="113" w:right="113"/>
              <w:rPr>
                <w:rFonts w:ascii="Arial" w:hAnsi="Arial" w:cs="Arial"/>
                <w:b/>
                <w:bCs/>
              </w:rPr>
            </w:pPr>
            <w:r w:rsidRPr="00126A71">
              <w:rPr>
                <w:rFonts w:ascii="Arial" w:hAnsi="Arial" w:cs="Arial"/>
                <w:b/>
                <w:bCs/>
              </w:rPr>
              <w:t>Post 16 Preference</w:t>
            </w:r>
            <w:r w:rsidR="004C403C" w:rsidRPr="00126A71">
              <w:rPr>
                <w:rFonts w:ascii="Arial" w:hAnsi="Arial" w:cs="Arial"/>
                <w:b/>
                <w:bCs/>
              </w:rPr>
              <w:t xml:space="preserve"> forms </w:t>
            </w:r>
            <w:r w:rsidRPr="00126A71">
              <w:rPr>
                <w:rFonts w:ascii="Arial" w:hAnsi="Arial" w:cs="Arial"/>
                <w:b/>
                <w:bCs/>
              </w:rPr>
              <w:t xml:space="preserve">to be </w:t>
            </w:r>
            <w:r w:rsidR="004C403C" w:rsidRPr="00126A71">
              <w:rPr>
                <w:rFonts w:ascii="Arial" w:hAnsi="Arial" w:cs="Arial"/>
                <w:b/>
                <w:bCs/>
              </w:rPr>
              <w:t>returned</w:t>
            </w:r>
            <w:r w:rsidRPr="00126A71">
              <w:rPr>
                <w:rFonts w:ascii="Arial" w:hAnsi="Arial" w:cs="Arial"/>
                <w:b/>
                <w:bCs/>
              </w:rPr>
              <w:t xml:space="preserve"> to the Council by email to</w:t>
            </w:r>
            <w:r w:rsidRPr="00126A71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hyperlink r:id="rId10" w:history="1">
              <w:r w:rsidRPr="00126A71">
                <w:rPr>
                  <w:rStyle w:val="Hyperlink"/>
                  <w:rFonts w:ascii="Arial" w:hAnsi="Arial" w:cs="Arial"/>
                  <w:b/>
                  <w:bCs/>
                </w:rPr>
                <w:t>ehc</w:t>
              </w:r>
              <w:r w:rsidR="002D051F">
                <w:rPr>
                  <w:rStyle w:val="Hyperlink"/>
                  <w:rFonts w:ascii="Arial" w:hAnsi="Arial" w:cs="Arial"/>
                  <w:b/>
                  <w:bCs/>
                </w:rPr>
                <w:t>transfers</w:t>
              </w:r>
              <w:r w:rsidRPr="00126A71">
                <w:rPr>
                  <w:rStyle w:val="Hyperlink"/>
                  <w:rFonts w:ascii="Arial" w:hAnsi="Arial" w:cs="Arial"/>
                  <w:b/>
                  <w:bCs/>
                </w:rPr>
                <w:t>@lbbd.gov.uk</w:t>
              </w:r>
            </w:hyperlink>
            <w:r w:rsidRPr="00126A71">
              <w:rPr>
                <w:rFonts w:ascii="Arial" w:hAnsi="Arial" w:cs="Arial"/>
                <w:b/>
                <w:bCs/>
              </w:rPr>
              <w:t xml:space="preserve"> or by ringing your EHC coordinator.</w:t>
            </w:r>
          </w:p>
        </w:tc>
      </w:tr>
      <w:tr w:rsidR="004C403C" w:rsidRPr="00126A71" w14:paraId="50A3BB2B" w14:textId="77777777" w:rsidTr="006B5347">
        <w:trPr>
          <w:trHeight w:val="1366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7917FA87" w14:textId="77777777" w:rsidR="00043DE1" w:rsidRPr="00126A71" w:rsidRDefault="00043DE1" w:rsidP="00F82B78">
            <w:pPr>
              <w:pStyle w:val="TableParagraph"/>
              <w:spacing w:before="5"/>
              <w:jc w:val="center"/>
              <w:rPr>
                <w:rStyle w:val="normaltextrun"/>
                <w:rFonts w:ascii="Arial" w:hAnsi="Arial" w:cs="Arial"/>
                <w:b/>
                <w:bCs/>
                <w:i/>
                <w:iCs/>
              </w:rPr>
            </w:pPr>
          </w:p>
          <w:p w14:paraId="33FBF57A" w14:textId="50657AA6" w:rsidR="009D4A1E" w:rsidRDefault="00043DE1" w:rsidP="00F82B78">
            <w:pPr>
              <w:pStyle w:val="TableParagraph"/>
              <w:spacing w:before="5"/>
              <w:jc w:val="center"/>
              <w:rPr>
                <w:rStyle w:val="normaltextrun"/>
                <w:rFonts w:ascii="Arial" w:hAnsi="Arial" w:cs="Arial"/>
                <w:b/>
                <w:bCs/>
                <w:i/>
                <w:iCs/>
              </w:rPr>
            </w:pPr>
            <w:r w:rsidRPr="00126A71">
              <w:rPr>
                <w:rStyle w:val="normaltextrun"/>
                <w:rFonts w:ascii="Arial" w:hAnsi="Arial" w:cs="Arial"/>
                <w:b/>
                <w:bCs/>
                <w:i/>
                <w:iCs/>
              </w:rPr>
              <w:t>28</w:t>
            </w:r>
            <w:r w:rsidR="003D4B77" w:rsidRPr="00126A71">
              <w:rPr>
                <w:rStyle w:val="normaltextrun"/>
                <w:rFonts w:ascii="Arial" w:hAnsi="Arial" w:cs="Arial"/>
                <w:b/>
                <w:bCs/>
                <w:i/>
                <w:iCs/>
                <w:vertAlign w:val="superscript"/>
              </w:rPr>
              <w:t>th</w:t>
            </w:r>
            <w:r w:rsidRPr="00126A71">
              <w:rPr>
                <w:rStyle w:val="normaltextrun"/>
                <w:rFonts w:ascii="Arial" w:hAnsi="Arial" w:cs="Arial"/>
                <w:b/>
                <w:bCs/>
                <w:i/>
                <w:iCs/>
              </w:rPr>
              <w:t xml:space="preserve"> November </w:t>
            </w:r>
            <w:r w:rsidR="009D4A1E">
              <w:rPr>
                <w:rStyle w:val="normaltextrun"/>
                <w:rFonts w:ascii="Arial" w:hAnsi="Arial" w:cs="Arial"/>
                <w:b/>
                <w:bCs/>
                <w:i/>
                <w:iCs/>
              </w:rPr>
              <w:t>2023</w:t>
            </w:r>
          </w:p>
          <w:p w14:paraId="259CD106" w14:textId="0C0BA109" w:rsidR="009D4A1E" w:rsidRDefault="009D4A1E" w:rsidP="00F82B78">
            <w:pPr>
              <w:pStyle w:val="TableParagraph"/>
              <w:spacing w:before="5"/>
              <w:jc w:val="center"/>
              <w:rPr>
                <w:rStyle w:val="normaltextrun"/>
                <w:rFonts w:ascii="Arial" w:hAnsi="Arial" w:cs="Arial"/>
                <w:b/>
                <w:bCs/>
                <w:i/>
                <w:iCs/>
              </w:rPr>
            </w:pPr>
            <w:r>
              <w:rPr>
                <w:rStyle w:val="normaltextrun"/>
                <w:rFonts w:ascii="Arial" w:hAnsi="Arial" w:cs="Arial"/>
                <w:b/>
                <w:bCs/>
                <w:i/>
                <w:iCs/>
              </w:rPr>
              <w:t>-</w:t>
            </w:r>
          </w:p>
          <w:p w14:paraId="11464224" w14:textId="34BDE695" w:rsidR="004C403C" w:rsidRPr="00126A71" w:rsidRDefault="00043DE1" w:rsidP="00F82B78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6A71">
              <w:rPr>
                <w:rStyle w:val="normaltextrun"/>
                <w:rFonts w:ascii="Arial" w:hAnsi="Arial" w:cs="Arial"/>
                <w:b/>
                <w:bCs/>
                <w:i/>
                <w:iCs/>
              </w:rPr>
              <w:t>12</w:t>
            </w:r>
            <w:r w:rsidR="003D4B77" w:rsidRPr="00126A71">
              <w:rPr>
                <w:rStyle w:val="normaltextrun"/>
                <w:rFonts w:ascii="Arial" w:hAnsi="Arial" w:cs="Arial"/>
                <w:b/>
                <w:bCs/>
                <w:i/>
                <w:iCs/>
                <w:vertAlign w:val="superscript"/>
              </w:rPr>
              <w:t>th</w:t>
            </w:r>
            <w:r w:rsidR="003D4B77" w:rsidRPr="00126A71">
              <w:rPr>
                <w:rStyle w:val="normaltextrun"/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126A71">
              <w:rPr>
                <w:rStyle w:val="normaltextrun"/>
                <w:rFonts w:ascii="Arial" w:hAnsi="Arial" w:cs="Arial"/>
                <w:b/>
                <w:bCs/>
              </w:rPr>
              <w:t>December</w:t>
            </w:r>
            <w:r w:rsidRPr="00126A71">
              <w:rPr>
                <w:rStyle w:val="normaltextrun"/>
                <w:rFonts w:ascii="Arial" w:hAnsi="Arial" w:cs="Arial"/>
                <w:b/>
                <w:bCs/>
                <w:i/>
                <w:iCs/>
              </w:rPr>
              <w:t xml:space="preserve"> 2023</w:t>
            </w:r>
          </w:p>
        </w:tc>
        <w:tc>
          <w:tcPr>
            <w:tcW w:w="7938" w:type="dxa"/>
            <w:tcBorders>
              <w:bottom w:val="nil"/>
            </w:tcBorders>
          </w:tcPr>
          <w:p w14:paraId="2C4F63B2" w14:textId="77777777" w:rsidR="00043DE1" w:rsidRPr="00126A71" w:rsidRDefault="00043DE1" w:rsidP="006B5347">
            <w:pPr>
              <w:pStyle w:val="TableParagraph"/>
              <w:spacing w:before="5"/>
              <w:ind w:left="113" w:right="113"/>
              <w:rPr>
                <w:rFonts w:ascii="Arial" w:hAnsi="Arial" w:cs="Arial"/>
              </w:rPr>
            </w:pPr>
          </w:p>
          <w:p w14:paraId="4F6429C8" w14:textId="03807FD1" w:rsidR="00043DE1" w:rsidRPr="00126A71" w:rsidRDefault="00043DE1" w:rsidP="006B5347">
            <w:pPr>
              <w:pStyle w:val="TableParagraph"/>
              <w:spacing w:before="5"/>
              <w:ind w:left="113" w:right="113"/>
              <w:rPr>
                <w:rFonts w:ascii="Arial" w:hAnsi="Arial" w:cs="Arial"/>
              </w:rPr>
            </w:pPr>
            <w:r w:rsidRPr="00126A71">
              <w:rPr>
                <w:rFonts w:ascii="Arial" w:hAnsi="Arial" w:cs="Arial"/>
              </w:rPr>
              <w:t xml:space="preserve">The Council will consult with </w:t>
            </w:r>
            <w:r w:rsidR="006D662E" w:rsidRPr="00126A71">
              <w:rPr>
                <w:rFonts w:ascii="Arial" w:hAnsi="Arial" w:cs="Arial"/>
              </w:rPr>
              <w:t xml:space="preserve">education </w:t>
            </w:r>
            <w:r w:rsidRPr="00126A71">
              <w:rPr>
                <w:rFonts w:ascii="Arial" w:hAnsi="Arial" w:cs="Arial"/>
              </w:rPr>
              <w:t>providers in line with preferences expressed.</w:t>
            </w:r>
          </w:p>
        </w:tc>
      </w:tr>
      <w:tr w:rsidR="00043DE1" w:rsidRPr="00126A71" w14:paraId="1C3C32F9" w14:textId="77777777" w:rsidTr="006B5347">
        <w:trPr>
          <w:trHeight w:val="1366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0822C166" w14:textId="77777777" w:rsidR="003D4B77" w:rsidRPr="00126A71" w:rsidRDefault="003D4B77" w:rsidP="00043D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E140C0" w14:textId="03FC7BB7" w:rsidR="003D4B77" w:rsidRPr="00126A71" w:rsidRDefault="00043DE1" w:rsidP="00043D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126A7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Pr="00126A7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Pr="00126A7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December 2023</w:t>
            </w:r>
          </w:p>
          <w:p w14:paraId="7D5C71B9" w14:textId="00795AA8" w:rsidR="009D4A1E" w:rsidRDefault="009D4A1E" w:rsidP="00043D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  <w:p w14:paraId="5284E4CF" w14:textId="19236167" w:rsidR="00043DE1" w:rsidRPr="00126A71" w:rsidRDefault="00043DE1" w:rsidP="00043D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26A7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29</w:t>
            </w:r>
            <w:r w:rsidRPr="00126A7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3D4B77" w:rsidRPr="00126A7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26A7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December 2023</w:t>
            </w:r>
          </w:p>
          <w:p w14:paraId="78EE3049" w14:textId="77777777" w:rsidR="00043DE1" w:rsidRPr="00126A71" w:rsidRDefault="00043DE1" w:rsidP="00F82B78">
            <w:pPr>
              <w:pStyle w:val="TableParagraph"/>
              <w:spacing w:before="5"/>
              <w:jc w:val="center"/>
              <w:rPr>
                <w:rStyle w:val="normaltextrun"/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14:paraId="2FE3B63B" w14:textId="77777777" w:rsidR="00043DE1" w:rsidRPr="00126A71" w:rsidRDefault="00043DE1" w:rsidP="006B5347">
            <w:pPr>
              <w:pStyle w:val="paragraph"/>
              <w:spacing w:before="0" w:beforeAutospacing="0" w:after="0" w:afterAutospacing="0"/>
              <w:ind w:right="11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26A7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A3B8F8E" w14:textId="375A47A8" w:rsidR="00043DE1" w:rsidRPr="00126A71" w:rsidRDefault="003D4B77" w:rsidP="006B5347">
            <w:pPr>
              <w:pStyle w:val="paragraph"/>
              <w:spacing w:before="0" w:beforeAutospacing="0" w:after="0" w:afterAutospacing="0"/>
              <w:ind w:left="113" w:right="11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26A7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The Council </w:t>
            </w:r>
            <w:r w:rsidR="00043DE1" w:rsidRPr="00126A71">
              <w:rPr>
                <w:rStyle w:val="normaltextrun"/>
                <w:rFonts w:ascii="Arial" w:hAnsi="Arial" w:cs="Arial"/>
                <w:sz w:val="22"/>
                <w:szCs w:val="22"/>
              </w:rPr>
              <w:t>consider</w:t>
            </w:r>
            <w:r w:rsidRPr="00126A71">
              <w:rPr>
                <w:rStyle w:val="normaltextrun"/>
                <w:rFonts w:ascii="Arial" w:hAnsi="Arial" w:cs="Arial"/>
                <w:sz w:val="22"/>
                <w:szCs w:val="22"/>
              </w:rPr>
              <w:t>s responses from settings and p</w:t>
            </w:r>
            <w:r w:rsidR="00043DE1" w:rsidRPr="00126A71">
              <w:rPr>
                <w:rStyle w:val="normaltextrun"/>
                <w:rFonts w:ascii="Arial" w:hAnsi="Arial" w:cs="Arial"/>
                <w:sz w:val="22"/>
                <w:szCs w:val="22"/>
              </w:rPr>
              <w:t>rovisional allocation</w:t>
            </w:r>
            <w:r w:rsidRPr="00126A7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 </w:t>
            </w:r>
            <w:r w:rsidR="006D662E" w:rsidRPr="00126A7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are </w:t>
            </w:r>
            <w:r w:rsidRPr="00126A71">
              <w:rPr>
                <w:rStyle w:val="normaltextrun"/>
                <w:rFonts w:ascii="Arial" w:hAnsi="Arial" w:cs="Arial"/>
                <w:sz w:val="22"/>
                <w:szCs w:val="22"/>
              </w:rPr>
              <w:t>made. Where issues</w:t>
            </w:r>
            <w:r w:rsidR="0089081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are </w:t>
            </w:r>
            <w:r w:rsidRPr="00126A71">
              <w:rPr>
                <w:rStyle w:val="normaltextrun"/>
                <w:rFonts w:ascii="Arial" w:hAnsi="Arial" w:cs="Arial"/>
                <w:sz w:val="22"/>
                <w:szCs w:val="22"/>
              </w:rPr>
              <w:t>identified these are followed up w</w:t>
            </w:r>
            <w:r w:rsidR="003432AA" w:rsidRPr="00126A71">
              <w:rPr>
                <w:rStyle w:val="normaltextrun"/>
                <w:rFonts w:ascii="Arial" w:hAnsi="Arial" w:cs="Arial"/>
                <w:sz w:val="22"/>
                <w:szCs w:val="22"/>
              </w:rPr>
              <w:t>i</w:t>
            </w:r>
            <w:r w:rsidRPr="00126A7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th parents and </w:t>
            </w:r>
            <w:r w:rsidR="006D662E" w:rsidRPr="00126A7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education </w:t>
            </w:r>
            <w:r w:rsidRPr="00126A7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providers. </w:t>
            </w:r>
            <w:r w:rsidR="00043DE1" w:rsidRPr="00126A7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4BF5C13" w14:textId="77777777" w:rsidR="00043DE1" w:rsidRPr="00126A71" w:rsidRDefault="00043DE1" w:rsidP="006B5347">
            <w:pPr>
              <w:pStyle w:val="TableParagraph"/>
              <w:spacing w:before="5"/>
              <w:ind w:left="113" w:right="113"/>
              <w:rPr>
                <w:rFonts w:ascii="Arial" w:hAnsi="Arial" w:cs="Arial"/>
              </w:rPr>
            </w:pPr>
          </w:p>
        </w:tc>
      </w:tr>
      <w:tr w:rsidR="003432AA" w:rsidRPr="00126A71" w14:paraId="6C35ED1D" w14:textId="77777777" w:rsidTr="006B5347">
        <w:trPr>
          <w:trHeight w:val="1366"/>
        </w:trPr>
        <w:tc>
          <w:tcPr>
            <w:tcW w:w="2268" w:type="dxa"/>
            <w:shd w:val="clear" w:color="auto" w:fill="auto"/>
          </w:tcPr>
          <w:p w14:paraId="58AC6869" w14:textId="77777777" w:rsidR="003432AA" w:rsidRPr="00126A71" w:rsidRDefault="003432AA" w:rsidP="00043D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3E06C7" w14:textId="77777777" w:rsidR="009D4A1E" w:rsidRDefault="003432AA" w:rsidP="00043D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126A7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126A7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rd</w:t>
            </w:r>
            <w:r w:rsidRPr="00126A7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D4A1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January 2024</w:t>
            </w:r>
          </w:p>
          <w:p w14:paraId="5E6E82AD" w14:textId="77777777" w:rsidR="009D4A1E" w:rsidRDefault="003432AA" w:rsidP="00043D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126A7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</w:p>
          <w:p w14:paraId="1B8B2349" w14:textId="5E96E8D1" w:rsidR="003432AA" w:rsidRPr="00126A71" w:rsidRDefault="0015125F" w:rsidP="00043D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126A7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3432AA" w:rsidRPr="00126A7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3432AA" w:rsidRPr="00126A7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January 2024</w:t>
            </w:r>
          </w:p>
        </w:tc>
        <w:tc>
          <w:tcPr>
            <w:tcW w:w="7938" w:type="dxa"/>
          </w:tcPr>
          <w:p w14:paraId="26218C27" w14:textId="77777777" w:rsidR="003432AA" w:rsidRPr="00126A71" w:rsidRDefault="003432AA" w:rsidP="006B5347">
            <w:pPr>
              <w:pStyle w:val="paragraph"/>
              <w:spacing w:before="0" w:beforeAutospacing="0" w:after="0" w:afterAutospacing="0"/>
              <w:ind w:left="113" w:right="113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8377A98" w14:textId="7B64B3CF" w:rsidR="003432AA" w:rsidRPr="00126A71" w:rsidRDefault="0015125F" w:rsidP="006B5347">
            <w:pPr>
              <w:pStyle w:val="paragraph"/>
              <w:spacing w:before="0" w:beforeAutospacing="0" w:after="0" w:afterAutospacing="0"/>
              <w:ind w:left="113" w:right="11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26A71">
              <w:rPr>
                <w:rStyle w:val="normaltextrun"/>
                <w:rFonts w:ascii="Arial" w:hAnsi="Arial" w:cs="Arial"/>
                <w:sz w:val="22"/>
                <w:szCs w:val="22"/>
              </w:rPr>
              <w:t>The Council issues “</w:t>
            </w:r>
            <w:r w:rsidR="003432AA" w:rsidRPr="00126A71">
              <w:rPr>
                <w:rStyle w:val="normaltextrun"/>
                <w:rFonts w:ascii="Arial" w:hAnsi="Arial" w:cs="Arial"/>
                <w:sz w:val="22"/>
                <w:szCs w:val="22"/>
              </w:rPr>
              <w:t>Letters of intent</w:t>
            </w:r>
            <w:r w:rsidRPr="00126A71">
              <w:rPr>
                <w:rStyle w:val="normaltextrun"/>
                <w:rFonts w:ascii="Arial" w:hAnsi="Arial" w:cs="Arial"/>
                <w:sz w:val="22"/>
                <w:szCs w:val="22"/>
              </w:rPr>
              <w:t>”</w:t>
            </w:r>
            <w:r w:rsidR="003432AA" w:rsidRPr="00126A7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6B5347" w:rsidRPr="00126A7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parents indicating </w:t>
            </w:r>
            <w:r w:rsidR="0089081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the </w:t>
            </w:r>
            <w:r w:rsidR="006B5347" w:rsidRPr="00126A7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proposed </w:t>
            </w:r>
            <w:r w:rsidRPr="00126A7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education </w:t>
            </w:r>
            <w:r w:rsidR="003432AA" w:rsidRPr="00126A71">
              <w:rPr>
                <w:rStyle w:val="normaltextrun"/>
                <w:rFonts w:ascii="Arial" w:hAnsi="Arial" w:cs="Arial"/>
                <w:sz w:val="22"/>
                <w:szCs w:val="22"/>
              </w:rPr>
              <w:t>provider</w:t>
            </w:r>
            <w:r w:rsidR="006D662E" w:rsidRPr="00126A7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. </w:t>
            </w:r>
            <w:r w:rsidR="003432AA" w:rsidRPr="00126A7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EHCP amendment notices </w:t>
            </w:r>
            <w:r w:rsidR="006B5347" w:rsidRPr="00126A7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are </w:t>
            </w:r>
            <w:r w:rsidR="003432AA" w:rsidRPr="00126A7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issued </w:t>
            </w:r>
            <w:r w:rsidR="006B5347" w:rsidRPr="00126A7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at the same </w:t>
            </w:r>
            <w:r w:rsidR="003432AA" w:rsidRPr="00126A71">
              <w:rPr>
                <w:rStyle w:val="normaltextrun"/>
                <w:rFonts w:ascii="Arial" w:hAnsi="Arial" w:cs="Arial"/>
                <w:sz w:val="22"/>
                <w:szCs w:val="22"/>
              </w:rPr>
              <w:t>to parents and education providers</w:t>
            </w:r>
            <w:r w:rsidRPr="00126A7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for any representations or comments within 15 calendar days</w:t>
            </w:r>
            <w:r w:rsidR="003432AA" w:rsidRPr="00126A71"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  <w:r w:rsidR="003432AA" w:rsidRPr="00126A7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3D562A3" w14:textId="77777777" w:rsidR="003432AA" w:rsidRPr="00126A71" w:rsidRDefault="003432AA" w:rsidP="006B5347">
            <w:pPr>
              <w:pStyle w:val="paragraph"/>
              <w:spacing w:before="0" w:beforeAutospacing="0" w:after="0" w:afterAutospacing="0"/>
              <w:ind w:right="113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09B564" w14:textId="77777777" w:rsidR="002C180E" w:rsidRPr="00126A71" w:rsidRDefault="002C180E" w:rsidP="02BBBDDC">
      <w:pPr>
        <w:rPr>
          <w:rFonts w:ascii="Arial" w:hAnsi="Arial" w:cs="Arial"/>
        </w:rPr>
      </w:pPr>
    </w:p>
    <w:p w14:paraId="5A9C7330" w14:textId="77777777" w:rsidR="003432AA" w:rsidRPr="00126A71" w:rsidRDefault="003432AA" w:rsidP="02BBBDDC">
      <w:pPr>
        <w:rPr>
          <w:rFonts w:ascii="Arial" w:hAnsi="Arial" w:cs="Arial"/>
        </w:rPr>
      </w:pPr>
    </w:p>
    <w:p w14:paraId="5D4EA482" w14:textId="77777777" w:rsidR="003432AA" w:rsidRPr="00126A71" w:rsidRDefault="003432AA" w:rsidP="02BBBDDC">
      <w:pPr>
        <w:rPr>
          <w:rFonts w:ascii="Arial" w:hAnsi="Arial" w:cs="Arial"/>
        </w:rPr>
      </w:pPr>
    </w:p>
    <w:p w14:paraId="71449714" w14:textId="77777777" w:rsidR="003432AA" w:rsidRPr="00126A71" w:rsidRDefault="003432AA" w:rsidP="02BBBDDC">
      <w:pPr>
        <w:rPr>
          <w:rFonts w:ascii="Arial" w:hAnsi="Arial" w:cs="Arial"/>
        </w:rPr>
      </w:pPr>
    </w:p>
    <w:p w14:paraId="06979363" w14:textId="77777777" w:rsidR="003432AA" w:rsidRPr="00126A71" w:rsidRDefault="003432AA" w:rsidP="02BBBDDC">
      <w:pPr>
        <w:rPr>
          <w:rFonts w:ascii="Arial" w:hAnsi="Arial" w:cs="Arial"/>
        </w:rPr>
      </w:pP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15125F" w:rsidRPr="00126A71" w14:paraId="62DF5EA0" w14:textId="77777777" w:rsidTr="007C05D9">
        <w:trPr>
          <w:trHeight w:val="1133"/>
        </w:trPr>
        <w:tc>
          <w:tcPr>
            <w:tcW w:w="2268" w:type="dxa"/>
          </w:tcPr>
          <w:p w14:paraId="7CDA4751" w14:textId="77777777" w:rsidR="0015125F" w:rsidRPr="00126A71" w:rsidRDefault="0015125F" w:rsidP="0015125F">
            <w:pPr>
              <w:jc w:val="center"/>
              <w:rPr>
                <w:rFonts w:ascii="Arial" w:hAnsi="Arial" w:cs="Arial"/>
              </w:rPr>
            </w:pPr>
          </w:p>
          <w:p w14:paraId="155C9F7C" w14:textId="2815F4F7" w:rsidR="0015125F" w:rsidRPr="00126A71" w:rsidRDefault="0015125F" w:rsidP="0015125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6A71">
              <w:rPr>
                <w:rFonts w:ascii="Arial" w:hAnsi="Arial" w:cs="Arial"/>
                <w:b/>
                <w:bCs/>
              </w:rPr>
              <w:t>29</w:t>
            </w:r>
            <w:r w:rsidRPr="00126A71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126A71">
              <w:rPr>
                <w:rFonts w:ascii="Arial" w:hAnsi="Arial" w:cs="Arial"/>
                <w:b/>
                <w:bCs/>
              </w:rPr>
              <w:t xml:space="preserve"> January 202</w:t>
            </w:r>
            <w:r w:rsidR="006B5347" w:rsidRPr="00126A7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938" w:type="dxa"/>
          </w:tcPr>
          <w:p w14:paraId="1913553F" w14:textId="77777777" w:rsidR="0015125F" w:rsidRPr="00126A71" w:rsidRDefault="0015125F" w:rsidP="0015125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26A7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6BC506C" w14:textId="77777777" w:rsidR="00890814" w:rsidRDefault="00890814" w:rsidP="001512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890814">
              <w:rPr>
                <w:rStyle w:val="eop"/>
                <w:rFonts w:ascii="Arial" w:hAnsi="Arial" w:cs="Arial"/>
                <w:sz w:val="22"/>
                <w:szCs w:val="22"/>
              </w:rPr>
              <w:t>Consideration of any representations and comments made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by the Council</w:t>
            </w:r>
            <w:r w:rsidRPr="00890814">
              <w:rPr>
                <w:rStyle w:val="eop"/>
                <w:rFonts w:ascii="Arial" w:hAnsi="Arial" w:cs="Arial"/>
                <w:sz w:val="22"/>
                <w:szCs w:val="22"/>
              </w:rPr>
              <w:t>.</w:t>
            </w:r>
          </w:p>
          <w:p w14:paraId="6BA0C993" w14:textId="77777777" w:rsidR="00890814" w:rsidRDefault="00890814" w:rsidP="001512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Amendments made as required.</w:t>
            </w:r>
          </w:p>
          <w:p w14:paraId="6C9607CD" w14:textId="12620018" w:rsidR="0015125F" w:rsidRPr="00890814" w:rsidRDefault="0015125F" w:rsidP="0015125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0814">
              <w:rPr>
                <w:rStyle w:val="eop"/>
                <w:rFonts w:ascii="Arial" w:hAnsi="Arial" w:cs="Arial"/>
                <w:sz w:val="22"/>
                <w:szCs w:val="22"/>
              </w:rPr>
              <w:t>Further consultations made as required with education providers.</w:t>
            </w:r>
          </w:p>
          <w:p w14:paraId="52B62D6C" w14:textId="77777777" w:rsidR="0015125F" w:rsidRPr="00126A71" w:rsidRDefault="0015125F" w:rsidP="0015125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26A7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D5F0F6C" w14:textId="77777777" w:rsidR="0015125F" w:rsidRPr="00126A71" w:rsidRDefault="0015125F" w:rsidP="006B534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25F" w:rsidRPr="00126A71" w14:paraId="74FB6048" w14:textId="77777777" w:rsidTr="007C05D9">
        <w:trPr>
          <w:trHeight w:val="992"/>
        </w:trPr>
        <w:tc>
          <w:tcPr>
            <w:tcW w:w="2268" w:type="dxa"/>
          </w:tcPr>
          <w:p w14:paraId="6185CD84" w14:textId="77777777" w:rsidR="006B5347" w:rsidRPr="00126A71" w:rsidRDefault="006B5347" w:rsidP="006B534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3E0967" w14:textId="43AD1184" w:rsidR="0015125F" w:rsidRPr="00126A71" w:rsidRDefault="006D662E" w:rsidP="006B53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26A71">
              <w:rPr>
                <w:rFonts w:ascii="Arial" w:hAnsi="Arial" w:cs="Arial"/>
                <w:b/>
                <w:bCs/>
              </w:rPr>
              <w:t>By 31</w:t>
            </w:r>
            <w:r w:rsidRPr="00126A71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0126A71">
              <w:rPr>
                <w:rFonts w:ascii="Arial" w:hAnsi="Arial" w:cs="Arial"/>
                <w:b/>
                <w:bCs/>
              </w:rPr>
              <w:t xml:space="preserve"> March 202</w:t>
            </w:r>
            <w:r w:rsidR="006B5347" w:rsidRPr="00126A7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938" w:type="dxa"/>
          </w:tcPr>
          <w:p w14:paraId="1F57C11F" w14:textId="77777777" w:rsidR="006B5347" w:rsidRPr="00126A71" w:rsidRDefault="006B5347" w:rsidP="006D662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28AFC8" w14:textId="652A359D" w:rsidR="006D662E" w:rsidRPr="00126A71" w:rsidRDefault="006D662E" w:rsidP="006D662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A7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The Council issues EHCPs naming Post 16 education provision</w:t>
            </w:r>
            <w:r w:rsidR="006B5347" w:rsidRPr="00126A7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1CFB6FC3" w14:textId="77777777" w:rsidR="0015125F" w:rsidRPr="00126A71" w:rsidRDefault="0015125F" w:rsidP="02BBBDD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125F" w:rsidRPr="00126A71" w14:paraId="0F7F5925" w14:textId="77777777" w:rsidTr="007C05D9">
        <w:trPr>
          <w:trHeight w:val="974"/>
        </w:trPr>
        <w:tc>
          <w:tcPr>
            <w:tcW w:w="2268" w:type="dxa"/>
          </w:tcPr>
          <w:p w14:paraId="5A853773" w14:textId="77777777" w:rsidR="006B5347" w:rsidRPr="00126A71" w:rsidRDefault="006B5347" w:rsidP="006B534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A99F31" w14:textId="1FF02341" w:rsidR="0015125F" w:rsidRPr="00126A71" w:rsidRDefault="006B5347" w:rsidP="006B53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26A71">
              <w:rPr>
                <w:rFonts w:ascii="Arial" w:hAnsi="Arial" w:cs="Arial"/>
                <w:b/>
                <w:bCs/>
              </w:rPr>
              <w:t>Summer Term 2024</w:t>
            </w:r>
          </w:p>
        </w:tc>
        <w:tc>
          <w:tcPr>
            <w:tcW w:w="7938" w:type="dxa"/>
          </w:tcPr>
          <w:p w14:paraId="159F6B9D" w14:textId="77777777" w:rsidR="006B5347" w:rsidRPr="00126A71" w:rsidRDefault="006B5347" w:rsidP="02BBBDDC">
            <w:pPr>
              <w:rPr>
                <w:rFonts w:ascii="Arial" w:hAnsi="Arial" w:cs="Arial"/>
                <w:b/>
                <w:bCs/>
              </w:rPr>
            </w:pPr>
          </w:p>
          <w:p w14:paraId="084D1084" w14:textId="276981A5" w:rsidR="0015125F" w:rsidRPr="00126A71" w:rsidRDefault="006B5347" w:rsidP="02BBBDDC">
            <w:pPr>
              <w:rPr>
                <w:rFonts w:ascii="Arial" w:hAnsi="Arial" w:cs="Arial"/>
              </w:rPr>
            </w:pPr>
            <w:r w:rsidRPr="00126A71">
              <w:rPr>
                <w:rFonts w:ascii="Arial" w:hAnsi="Arial" w:cs="Arial"/>
              </w:rPr>
              <w:t>Transition or Taster Days arranged by Post 16 education providers.</w:t>
            </w:r>
          </w:p>
        </w:tc>
      </w:tr>
      <w:tr w:rsidR="0015125F" w:rsidRPr="00126A71" w14:paraId="45CEF9DB" w14:textId="77777777" w:rsidTr="007C05D9">
        <w:tc>
          <w:tcPr>
            <w:tcW w:w="2268" w:type="dxa"/>
          </w:tcPr>
          <w:p w14:paraId="00C41BAC" w14:textId="77777777" w:rsidR="0015125F" w:rsidRPr="00126A71" w:rsidRDefault="0015125F" w:rsidP="02BBBDDC">
            <w:pPr>
              <w:rPr>
                <w:rFonts w:ascii="Arial" w:hAnsi="Arial" w:cs="Arial"/>
              </w:rPr>
            </w:pPr>
          </w:p>
          <w:p w14:paraId="2DA5CD40" w14:textId="77777777" w:rsidR="006B5347" w:rsidRPr="00126A71" w:rsidRDefault="006B5347" w:rsidP="006B53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26A71">
              <w:rPr>
                <w:rFonts w:ascii="Arial" w:hAnsi="Arial" w:cs="Arial"/>
                <w:b/>
                <w:bCs/>
              </w:rPr>
              <w:t>September 2024</w:t>
            </w:r>
          </w:p>
          <w:p w14:paraId="238B94F8" w14:textId="7C47AB38" w:rsidR="006B5347" w:rsidRPr="00126A71" w:rsidRDefault="006B5347" w:rsidP="02BBBDDC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735B416B" w14:textId="77777777" w:rsidR="0015125F" w:rsidRPr="00126A71" w:rsidRDefault="0015125F" w:rsidP="02BBBDDC">
            <w:pPr>
              <w:rPr>
                <w:rFonts w:ascii="Arial" w:hAnsi="Arial" w:cs="Arial"/>
              </w:rPr>
            </w:pPr>
          </w:p>
          <w:p w14:paraId="3CDEAE3C" w14:textId="6BFFAE95" w:rsidR="006B5347" w:rsidRPr="009D4A1E" w:rsidRDefault="006B5347" w:rsidP="02BBBDDC">
            <w:pPr>
              <w:rPr>
                <w:rFonts w:ascii="Arial" w:hAnsi="Arial" w:cs="Arial"/>
                <w:b/>
                <w:bCs/>
              </w:rPr>
            </w:pPr>
            <w:r w:rsidRPr="009D4A1E">
              <w:rPr>
                <w:rFonts w:ascii="Arial" w:hAnsi="Arial" w:cs="Arial"/>
                <w:b/>
                <w:bCs/>
              </w:rPr>
              <w:t>Start of Post 16 Education Pro</w:t>
            </w:r>
            <w:r w:rsidR="007C05D9" w:rsidRPr="009D4A1E">
              <w:rPr>
                <w:rFonts w:ascii="Arial" w:hAnsi="Arial" w:cs="Arial"/>
                <w:b/>
                <w:bCs/>
              </w:rPr>
              <w:t>v</w:t>
            </w:r>
            <w:r w:rsidRPr="009D4A1E">
              <w:rPr>
                <w:rFonts w:ascii="Arial" w:hAnsi="Arial" w:cs="Arial"/>
                <w:b/>
                <w:bCs/>
              </w:rPr>
              <w:t>ision</w:t>
            </w:r>
          </w:p>
        </w:tc>
      </w:tr>
    </w:tbl>
    <w:p w14:paraId="4D9BDE19" w14:textId="77777777" w:rsidR="003432AA" w:rsidRPr="00126A71" w:rsidRDefault="003432AA" w:rsidP="02BBBDDC">
      <w:pPr>
        <w:rPr>
          <w:rFonts w:ascii="Arial" w:hAnsi="Arial" w:cs="Arial"/>
        </w:rPr>
      </w:pPr>
    </w:p>
    <w:p w14:paraId="0E1112C0" w14:textId="77777777" w:rsidR="003432AA" w:rsidRPr="00126A71" w:rsidRDefault="003432AA" w:rsidP="02BBBDDC">
      <w:pPr>
        <w:rPr>
          <w:rFonts w:ascii="Arial" w:hAnsi="Arial" w:cs="Arial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51"/>
      </w:tblGrid>
      <w:tr w:rsidR="007C05D9" w:rsidRPr="00126A71" w14:paraId="01D31BDA" w14:textId="77777777" w:rsidTr="00126A71">
        <w:trPr>
          <w:trHeight w:val="1731"/>
        </w:trPr>
        <w:tc>
          <w:tcPr>
            <w:tcW w:w="10151" w:type="dxa"/>
          </w:tcPr>
          <w:p w14:paraId="7D8388B0" w14:textId="77777777" w:rsidR="007C05D9" w:rsidRPr="00126A71" w:rsidRDefault="007C05D9" w:rsidP="02BBBDDC">
            <w:pPr>
              <w:rPr>
                <w:rFonts w:ascii="Arial" w:hAnsi="Arial" w:cs="Arial"/>
              </w:rPr>
            </w:pPr>
          </w:p>
          <w:p w14:paraId="5272311E" w14:textId="76AE3C70" w:rsidR="007C05D9" w:rsidRPr="00126A71" w:rsidRDefault="007C05D9" w:rsidP="00126A71">
            <w:pPr>
              <w:jc w:val="center"/>
              <w:rPr>
                <w:rFonts w:ascii="Arial" w:hAnsi="Arial" w:cs="Arial"/>
                <w:b/>
                <w:bCs/>
              </w:rPr>
            </w:pPr>
            <w:r w:rsidRPr="00126A71">
              <w:rPr>
                <w:rFonts w:ascii="Arial" w:hAnsi="Arial" w:cs="Arial"/>
                <w:b/>
                <w:bCs/>
              </w:rPr>
              <w:t>We are aware that moving into post 16 education provision can be stressful</w:t>
            </w:r>
            <w:r w:rsidR="00126A71" w:rsidRPr="00126A71">
              <w:rPr>
                <w:rFonts w:ascii="Arial" w:hAnsi="Arial" w:cs="Arial"/>
                <w:b/>
                <w:bCs/>
              </w:rPr>
              <w:t xml:space="preserve"> for young people and their families.</w:t>
            </w:r>
            <w:r w:rsidRPr="00126A71">
              <w:rPr>
                <w:rFonts w:ascii="Arial" w:hAnsi="Arial" w:cs="Arial"/>
                <w:b/>
                <w:bCs/>
              </w:rPr>
              <w:t xml:space="preserve"> If you have any </w:t>
            </w:r>
            <w:r w:rsidR="00126A71" w:rsidRPr="00126A71">
              <w:rPr>
                <w:rFonts w:ascii="Arial" w:hAnsi="Arial" w:cs="Arial"/>
                <w:b/>
                <w:bCs/>
              </w:rPr>
              <w:t>q</w:t>
            </w:r>
            <w:r w:rsidRPr="00126A71">
              <w:rPr>
                <w:rFonts w:ascii="Arial" w:hAnsi="Arial" w:cs="Arial"/>
                <w:b/>
                <w:bCs/>
              </w:rPr>
              <w:t xml:space="preserve">uestions or </w:t>
            </w:r>
            <w:r w:rsidR="00126A71" w:rsidRPr="00126A71">
              <w:rPr>
                <w:rFonts w:ascii="Arial" w:hAnsi="Arial" w:cs="Arial"/>
                <w:b/>
                <w:bCs/>
              </w:rPr>
              <w:t>concerns,</w:t>
            </w:r>
            <w:r w:rsidRPr="00126A71">
              <w:rPr>
                <w:rFonts w:ascii="Arial" w:hAnsi="Arial" w:cs="Arial"/>
                <w:b/>
                <w:bCs/>
              </w:rPr>
              <w:t xml:space="preserve"> please feel free to contact your  </w:t>
            </w:r>
            <w:r w:rsidR="00126A71" w:rsidRPr="00126A71">
              <w:rPr>
                <w:rFonts w:ascii="Arial" w:hAnsi="Arial" w:cs="Arial"/>
                <w:b/>
                <w:bCs/>
              </w:rPr>
              <w:t xml:space="preserve">current </w:t>
            </w:r>
            <w:r w:rsidRPr="00126A71">
              <w:rPr>
                <w:rFonts w:ascii="Arial" w:hAnsi="Arial" w:cs="Arial"/>
                <w:b/>
                <w:bCs/>
              </w:rPr>
              <w:t xml:space="preserve">SENCo </w:t>
            </w:r>
            <w:r w:rsidR="00126A71" w:rsidRPr="00126A71">
              <w:rPr>
                <w:rFonts w:ascii="Arial" w:hAnsi="Arial" w:cs="Arial"/>
                <w:b/>
                <w:bCs/>
              </w:rPr>
              <w:t>or EHC coordinator.</w:t>
            </w:r>
          </w:p>
        </w:tc>
      </w:tr>
    </w:tbl>
    <w:p w14:paraId="35F88C4B" w14:textId="77777777" w:rsidR="003432AA" w:rsidRDefault="003432AA" w:rsidP="02BBBDDC"/>
    <w:p w14:paraId="58AE30D2" w14:textId="77777777" w:rsidR="003432AA" w:rsidRDefault="003432AA" w:rsidP="02BBBDDC"/>
    <w:p w14:paraId="1909B7F9" w14:textId="77777777" w:rsidR="003432AA" w:rsidRDefault="003432AA" w:rsidP="02BBBDDC"/>
    <w:p w14:paraId="48D64228" w14:textId="77777777" w:rsidR="003432AA" w:rsidRPr="00A73625" w:rsidRDefault="003432AA" w:rsidP="02BBBDDC">
      <w:pPr>
        <w:sectPr w:rsidR="003432AA" w:rsidRPr="00A73625">
          <w:type w:val="continuous"/>
          <w:pgSz w:w="11900" w:h="16860"/>
          <w:pgMar w:top="1100" w:right="880" w:bottom="280" w:left="560" w:header="720" w:footer="720" w:gutter="0"/>
          <w:cols w:space="720"/>
        </w:sectPr>
      </w:pPr>
    </w:p>
    <w:p w14:paraId="7C46419D" w14:textId="77777777" w:rsidR="00796E66" w:rsidRPr="00962B39" w:rsidRDefault="00796E66" w:rsidP="00126A71">
      <w:pPr>
        <w:rPr>
          <w:rFonts w:cstheme="minorHAnsi"/>
        </w:rPr>
      </w:pPr>
    </w:p>
    <w:sectPr w:rsidR="00796E66" w:rsidRPr="00962B39">
      <w:type w:val="continuous"/>
      <w:pgSz w:w="11900" w:h="16860"/>
      <w:pgMar w:top="820" w:right="8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184"/>
    <w:multiLevelType w:val="multilevel"/>
    <w:tmpl w:val="7B4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3D70C2"/>
    <w:multiLevelType w:val="multilevel"/>
    <w:tmpl w:val="082C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896322"/>
    <w:multiLevelType w:val="multilevel"/>
    <w:tmpl w:val="A860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0E3EC2"/>
    <w:multiLevelType w:val="multilevel"/>
    <w:tmpl w:val="B922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171D79"/>
    <w:multiLevelType w:val="multilevel"/>
    <w:tmpl w:val="AB58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2600EA"/>
    <w:multiLevelType w:val="multilevel"/>
    <w:tmpl w:val="669C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A210F8"/>
    <w:multiLevelType w:val="multilevel"/>
    <w:tmpl w:val="7988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5231A"/>
    <w:multiLevelType w:val="multilevel"/>
    <w:tmpl w:val="CBDE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AA591E"/>
    <w:multiLevelType w:val="hybridMultilevel"/>
    <w:tmpl w:val="23A27AA4"/>
    <w:lvl w:ilvl="0" w:tplc="582ACB90">
      <w:numFmt w:val="bullet"/>
      <w:lvlText w:val="●"/>
      <w:lvlJc w:val="left"/>
      <w:pPr>
        <w:ind w:left="81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CB38D304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DBC6D0BE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3" w:tplc="C2A4AC10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4" w:tplc="59DA6E62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5" w:tplc="11740716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6" w:tplc="493AA19C"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ar-SA"/>
      </w:rPr>
    </w:lvl>
    <w:lvl w:ilvl="7" w:tplc="478AD6C4">
      <w:numFmt w:val="bullet"/>
      <w:lvlText w:val="•"/>
      <w:lvlJc w:val="left"/>
      <w:pPr>
        <w:ind w:left="5575" w:hanging="360"/>
      </w:pPr>
      <w:rPr>
        <w:rFonts w:hint="default"/>
        <w:lang w:val="en-US" w:eastAsia="en-US" w:bidi="ar-SA"/>
      </w:rPr>
    </w:lvl>
    <w:lvl w:ilvl="8" w:tplc="B5621968">
      <w:numFmt w:val="bullet"/>
      <w:lvlText w:val="•"/>
      <w:lvlJc w:val="left"/>
      <w:pPr>
        <w:ind w:left="625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EE23F40"/>
    <w:multiLevelType w:val="multilevel"/>
    <w:tmpl w:val="95B4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4D6319"/>
    <w:multiLevelType w:val="multilevel"/>
    <w:tmpl w:val="2690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BF4208"/>
    <w:multiLevelType w:val="multilevel"/>
    <w:tmpl w:val="FBE0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E45739"/>
    <w:multiLevelType w:val="multilevel"/>
    <w:tmpl w:val="F4B2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6702052">
    <w:abstractNumId w:val="8"/>
  </w:num>
  <w:num w:numId="2" w16cid:durableId="1186870377">
    <w:abstractNumId w:val="11"/>
  </w:num>
  <w:num w:numId="3" w16cid:durableId="1755517970">
    <w:abstractNumId w:val="0"/>
  </w:num>
  <w:num w:numId="4" w16cid:durableId="654649905">
    <w:abstractNumId w:val="3"/>
  </w:num>
  <w:num w:numId="5" w16cid:durableId="1155873909">
    <w:abstractNumId w:val="5"/>
  </w:num>
  <w:num w:numId="6" w16cid:durableId="162161008">
    <w:abstractNumId w:val="2"/>
  </w:num>
  <w:num w:numId="7" w16cid:durableId="1493183731">
    <w:abstractNumId w:val="1"/>
  </w:num>
  <w:num w:numId="8" w16cid:durableId="577253510">
    <w:abstractNumId w:val="6"/>
  </w:num>
  <w:num w:numId="9" w16cid:durableId="814682134">
    <w:abstractNumId w:val="4"/>
  </w:num>
  <w:num w:numId="10" w16cid:durableId="1558199060">
    <w:abstractNumId w:val="9"/>
  </w:num>
  <w:num w:numId="11" w16cid:durableId="503281553">
    <w:abstractNumId w:val="10"/>
  </w:num>
  <w:num w:numId="12" w16cid:durableId="1177887364">
    <w:abstractNumId w:val="7"/>
  </w:num>
  <w:num w:numId="13" w16cid:durableId="1314410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0E"/>
    <w:rsid w:val="00043DE1"/>
    <w:rsid w:val="00126A71"/>
    <w:rsid w:val="0015125F"/>
    <w:rsid w:val="00224C03"/>
    <w:rsid w:val="002C180E"/>
    <w:rsid w:val="002D051F"/>
    <w:rsid w:val="002D5BC0"/>
    <w:rsid w:val="003432AA"/>
    <w:rsid w:val="003D4B77"/>
    <w:rsid w:val="00405F41"/>
    <w:rsid w:val="0049139B"/>
    <w:rsid w:val="004C403C"/>
    <w:rsid w:val="005672D6"/>
    <w:rsid w:val="005C5D8A"/>
    <w:rsid w:val="005F2672"/>
    <w:rsid w:val="006A611B"/>
    <w:rsid w:val="006B5347"/>
    <w:rsid w:val="006D0292"/>
    <w:rsid w:val="006D662E"/>
    <w:rsid w:val="00796E66"/>
    <w:rsid w:val="007C05D9"/>
    <w:rsid w:val="00890814"/>
    <w:rsid w:val="00952CCE"/>
    <w:rsid w:val="00962B39"/>
    <w:rsid w:val="009D4A1E"/>
    <w:rsid w:val="00A73625"/>
    <w:rsid w:val="00AD16ED"/>
    <w:rsid w:val="00EB1FCD"/>
    <w:rsid w:val="00EF6F57"/>
    <w:rsid w:val="00F82B78"/>
    <w:rsid w:val="02BBBDDC"/>
    <w:rsid w:val="2A135D53"/>
    <w:rsid w:val="64C28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41E5"/>
  <w15:docId w15:val="{AAEE7B7C-F486-4A67-A95C-86BC8152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62B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B3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96E6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796E66"/>
  </w:style>
  <w:style w:type="character" w:customStyle="1" w:styleId="normaltextrun">
    <w:name w:val="normaltextrun"/>
    <w:basedOn w:val="DefaultParagraphFont"/>
    <w:rsid w:val="00796E66"/>
  </w:style>
  <w:style w:type="table" w:styleId="TableGrid">
    <w:name w:val="Table Grid"/>
    <w:basedOn w:val="TableNormal"/>
    <w:uiPriority w:val="39"/>
    <w:rsid w:val="00151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ehcenquiries@lbbd.gov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90C122DD2178624EBFBBF8990DF9B088" ma:contentTypeVersion="1203" ma:contentTypeDescription="Document with LGCS and Type of Content Classification" ma:contentTypeScope="" ma:versionID="f2cbb487235296b0f47ebb638b06a3ef">
  <xsd:schema xmlns:xsd="http://www.w3.org/2001/XMLSchema" xmlns:xs="http://www.w3.org/2001/XMLSchema" xmlns:p="http://schemas.microsoft.com/office/2006/metadata/properties" xmlns:ns2="6f247cf5-36db-4625-96bb-fe9ae63417ad" xmlns:ns3="126418d0-15ac-4827-b4cb-5c8143235f7e" targetNamespace="http://schemas.microsoft.com/office/2006/metadata/properties" ma:root="true" ma:fieldsID="2e0a219db14da3e9df696baa0222f271" ns2:_="" ns3:_="">
    <xsd:import namespace="6f247cf5-36db-4625-96bb-fe9ae63417ad"/>
    <xsd:import namespace="126418d0-15ac-4827-b4cb-5c8143235f7e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836cfb8-7458-4463-825c-e6bcbc83facc}" ma:internalName="TaxCatchAll" ma:showField="CatchAllData" ma:web="126418d0-15ac-4827-b4cb-5c8143235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836cfb8-7458-4463-825c-e6bcbc83facc}" ma:internalName="TaxCatchAllLabel" ma:readOnly="true" ma:showField="CatchAllDataLabel" ma:web="126418d0-15ac-4827-b4cb-5c8143235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418d0-15ac-4827-b4cb-5c8143235f7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 xsi:nil="true"/>
    <k7ff990e7aca4cbe91a85df0bf876c29 xmlns="6f247cf5-36db-4625-96bb-fe9ae63417ad">
      <Terms xmlns="http://schemas.microsoft.com/office/infopath/2007/PartnerControls"/>
    </k7ff990e7aca4cbe91a85df0bf876c29>
    <_dlc_DocId xmlns="126418d0-15ac-4827-b4cb-5c8143235f7e">PTYX3PQVF5AV-802834151-700642</_dlc_DocId>
    <_dlc_DocIdUrl xmlns="126418d0-15ac-4827-b4cb-5c8143235f7e">
      <Url>https://lbbd.sharepoint.com/teams/T0721-INT-FNC-Education-Health-Care/_layouts/15/DocIdRedir.aspx?ID=PTYX3PQVF5AV-802834151-700642</Url>
      <Description>PTYX3PQVF5AV-802834151-700642</Description>
    </_dlc_DocIdUrl>
  </documentManagement>
</p:properties>
</file>

<file path=customXml/itemProps1.xml><?xml version="1.0" encoding="utf-8"?>
<ds:datastoreItem xmlns:ds="http://schemas.openxmlformats.org/officeDocument/2006/customXml" ds:itemID="{F63F0EE0-5683-4BD0-9744-0DBAA61BD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44D43-9660-4C28-B15F-DB4833404B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87D52A-2F73-437E-B125-19510327A1E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A420FCA-72F1-4684-AC42-B7BFA0DE7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126418d0-15ac-4827-b4cb-5c8143235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40C3F0-5D03-4003-BD11-A792A9B211DB}">
  <ds:schemaRefs>
    <ds:schemaRef ds:uri="6f247cf5-36db-4625-96bb-fe9ae63417ad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26418d0-15ac-4827-b4cb-5c8143235f7e"/>
    <ds:schemaRef ds:uri="http://purl.org/dc/dcmitype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McKenzie</dc:creator>
  <cp:keywords/>
  <cp:lastModifiedBy>Simon McKenzie</cp:lastModifiedBy>
  <cp:revision>3</cp:revision>
  <dcterms:created xsi:type="dcterms:W3CDTF">2023-08-16T14:54:00Z</dcterms:created>
  <dcterms:modified xsi:type="dcterms:W3CDTF">2023-08-17T10:13:00Z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Mozilla/5.0 (Windows NT 10.0; Win64; x64) AppleWebKit/537.36 (KHTML, like Gecko) Chrome/92.0.4515.159 Safari/537.36</vt:lpwstr>
  </property>
  <property fmtid="{D5CDD505-2E9C-101B-9397-08002B2CF9AE}" pid="4" name="LastSaved">
    <vt:filetime>2023-08-10T00:00:00Z</vt:filetime>
  </property>
  <property fmtid="{D5CDD505-2E9C-101B-9397-08002B2CF9AE}" pid="5" name="Producer">
    <vt:lpwstr>Skia/PDF m92</vt:lpwstr>
  </property>
  <property fmtid="{D5CDD505-2E9C-101B-9397-08002B2CF9AE}" pid="6" name="ContentTypeId">
    <vt:lpwstr>0x0101003D111B80989C2F48A98656A918A919A00090C122DD2178624EBFBBF8990DF9B088</vt:lpwstr>
  </property>
  <property fmtid="{D5CDD505-2E9C-101B-9397-08002B2CF9AE}" pid="7" name="_dlc_DocIdItemGuid">
    <vt:lpwstr>3451ce10-10f2-4c2e-9074-26858951652c</vt:lpwstr>
  </property>
  <property fmtid="{D5CDD505-2E9C-101B-9397-08002B2CF9AE}" pid="8" name="MediaServiceImageTags">
    <vt:lpwstr/>
  </property>
  <property fmtid="{D5CDD505-2E9C-101B-9397-08002B2CF9AE}" pid="9" name="LGCS">
    <vt:lpwstr/>
  </property>
  <property fmtid="{D5CDD505-2E9C-101B-9397-08002B2CF9AE}" pid="10" name="lcf76f155ced4ddcb4097134ff3c332f">
    <vt:lpwstr/>
  </property>
  <property fmtid="{D5CDD505-2E9C-101B-9397-08002B2CF9AE}" pid="11" name="CType">
    <vt:lpwstr/>
  </property>
  <property fmtid="{D5CDD505-2E9C-101B-9397-08002B2CF9AE}" pid="12" name="Financial_x0020_Year">
    <vt:lpwstr/>
  </property>
  <property fmtid="{D5CDD505-2E9C-101B-9397-08002B2CF9AE}" pid="13" name="a8455ed1fd22475083a09a91de16b8fd">
    <vt:lpwstr/>
  </property>
  <property fmtid="{D5CDD505-2E9C-101B-9397-08002B2CF9AE}" pid="14" name="Financial Year">
    <vt:lpwstr/>
  </property>
</Properties>
</file>